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15a40e26583944e9"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sectPr w:rsidR="003E25F4" w:rsidSect="00FC3028">
      <w:pgSz w:w="21120" w:h="16320"/>
      <w:pgMar w:top="1520" w:right="1920" w:bottom="560" w:left="1920" w:header="708" w:footer="708" w:gutter="0"/>
      <w:cols w:space="708"/>
      <w:docGrid w:linePitch="360"/>
      <w:footerReference w:type="default" r:id="R1e27beaf90cc46f2"/>
      <w:footerReference w:type="even" r:id="R9bcecfc64aeb43fd"/>
      <w:footerReference w:type="first" r:id="R5df3b9d4e7ee4903"/>
    </w:sectPr>
    <w:p>
      <w:pPr>
        <w:spacing w:after="720"/>
      </w:pPr>
      <w:r xmlns:w="http://schemas.openxmlformats.org/wordprocessingml/2006/main">
        <drawing xmlns="http://schemas.openxmlformats.org/wordprocessingml/2006/main">
          <wp:inline xmlns:wp="http://schemas.openxmlformats.org/drawingml/2006/wordprocessingDrawing" distT="0" distB="0" distL="0" distR="0">
            <wp:extent cx="1143000" cy="723900"/>
            <wp:effectExtent l="0" t="0" r="0" b="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c84492ca5ab442f5"/>
                    <a:stretch>
                      <a:fillRect/>
                    </a:stretch>
                  </pic:blipFill>
                  <pic:spPr>
                    <a:xfrm>
                      <a:off x="0" y="0"/>
                      <a:ext cx="1143000" cy="723900"/>
                    </a:xfrm>
                    <a:prstGeom prst="rect">
                      <a:avLst/>
                    </a:prstGeom>
                  </pic:spPr>
                </pic:pic>
              </a:graphicData>
            </a:graphic>
          </wp:inline>
        </drawing>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xmlns:w="http://schemas.openxmlformats.org/wordprocessingml/2006/main">
        <drawing xmlns="http://schemas.openxmlformats.org/wordprocessingml/2006/main">
          <wp:inline xmlns:wp="http://schemas.openxmlformats.org/drawingml/2006/wordprocessingDrawing" distT="0" distB="0" distL="0" distR="0">
            <wp:extent cx="1466850" cy="428625"/>
            <wp:effectExtent l="0" t="0" r="0" b="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6e78af84feed4d4d"/>
                    <a:stretch>
                      <a:fillRect/>
                    </a:stretch>
                  </pic:blipFill>
                  <pic:spPr>
                    <a:xfrm>
                      <a:off x="0" y="0"/>
                      <a:ext cx="1466850" cy="428625"/>
                    </a:xfrm>
                    <a:prstGeom prst="rect">
                      <a:avLst/>
                    </a:prstGeom>
                  </pic:spPr>
                </pic:pic>
              </a:graphicData>
            </a:graphic>
          </wp:inline>
        </drawing>
      </w:r>
    </w:p>
    <w:p>
      <w:pPr>
        <w:jc w:val="center"/>
      </w:pPr>
      <w:r>
        <w:rPr>
          <w:rFonts w:ascii="[FontFamily: Name=Calibri]" w:hAnsi="[FontFamily: Name=Calibri]" w:cs="[FontFamily: Name=Calibri]" w:eastAsia="[FontFamily: Name=Calibri]"/>
          <w:sz w:val="56"/>
          <w:szCs w:val="56"/>
        </w:rPr>
        <w:t>UN Women Strategic Note 2019-2020</w:t>
      </w:r>
    </w:p>
    <w:p>
      <w:pPr>
        <w:jc w:val="center"/>
      </w:pPr>
      <w:r>
        <w:rPr>
          <w:b/>
          <w:caps/>
          <w:rFonts w:ascii="[FontFamily: Name=Calibri]" w:hAnsi="[FontFamily: Name=Calibri]" w:cs="[FontFamily: Name=Calibri]" w:eastAsia="[FontFamily: Name=Calibri]"/>
          <w:sz w:val="32"/>
          <w:szCs w:val="32"/>
          <w:color w:val="009CDB"/>
        </w:rPr>
        <w:t>UN WOMEN Indonesia COUNTRY OFFICE</w:t>
      </w:r>
    </w:p>
    <w:p>
      <w:pPr>
        <w:jc w:val="center"/>
        <w:spacing w:after="600"/>
      </w:pPr>
      <w:r>
        <w:rPr>
          <w:sz w:val="32"/>
          <w:szCs w:val="32"/>
          <w:b/>
          <w:color w:val="009CDB"/>
        </w:rPr>
        <w:t>SN REPORT 2020</w:t>
      </w:r>
    </w:p>
    <w:p>
      <w:pPr>
        <w:spacing w:after="360"/>
      </w:pPr>
      <w:r>
        <w:rPr>
          <w:rFonts w:ascii="[FontFamily: Name=Calibri]" w:hAnsi="[FontFamily: Name=Calibri]" w:cs="[FontFamily: Name=Calibri]" w:eastAsia="[FontFamily: Name=Calibri]"/>
          <w:sz w:val="32"/>
          <w:szCs w:val="32"/>
          <w:b/>
        </w:rPr>
        <w:t>The report includes:</w:t>
      </w:r>
    </w:p>
    <w:p>
      <w:pPr/>
      <w:r>
        <w:rPr>
          <w:b/>
          <w:rFonts w:ascii="[FontFamily: Name=Calibri]" w:hAnsi="[FontFamily: Name=Calibri]" w:cs="[FontFamily: Name=Calibri]" w:eastAsia="[FontFamily: Name=Calibri]"/>
          <w:sz w:val="32"/>
          <w:szCs w:val="32"/>
          <w:color w:val="009CDB"/>
        </w:rPr>
        <w:t>Development results framework (DRF)</w:t>
      </w:r>
    </w:p>
    <w:p>
      <w:pP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t>Report Date: 5/13/2020</w:t>
      </w:r>
    </w:p>
    <w:p>
      <w:r>
        <w:br w:type="page"/>
      </w:r>
    </w:p>
    <w:tbl>
      <w:tblPr>
        <w:tblStyle w:val="TableGrid"/>
        <w:tblW w:w="5000" w:type="auto"/>
        <w:tblLook w:val="04A0"/>
        <w:tblLayout w:type="fixed"/>
        <w:jc w:val="center"/>
      </w:tblPr>
      <w:tr>
        <w:tc>
          <w:tcPr>
            <w:tcW w:w="5000" w:type="dxa"/>
            <w:gridSpan w:val="2"/>
            <w:shd w:val="clear" w:color="auto" w:fill="BDD6EE"/>
          </w:tcPr>
          <w:p>
            <w:pPr/>
            <w:r>
              <w:rPr>
                <w:b/>
                <w:rFonts w:ascii="[FontFamily: Name=Calibri]" w:hAnsi="[FontFamily: Name=Calibri]" w:cs="[FontFamily: Name=Calibri]" w:eastAsia="[FontFamily: Name=Calibri]"/>
                <w:sz w:val="18"/>
                <w:szCs w:val="18"/>
              </w:rPr>
              <w:t>Impact6</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Discriminatory and harmful social norms are uprooted to achieve fair and just gender relations in line with global norms and standards on gender equality and women's empowerment</w:t>
            </w:r>
          </w:p>
        </w:tc>
        <w:tc>
          <w:tcPr>
            <w:tcW w:w="12280" w:type="dxa"/>
            <w:gridSpan w:val="4"/>
            <w:shd w:val="clear" w:color="auto" w:fill="BDD6EE"/>
          </w:tcPr>
          <w:p>
            <w:pPr/>
            <w:r>
              <w:rPr>
                <w:b/>
                <w:rFonts w:ascii="[FontFamily: Name=Calibri]" w:hAnsi="[FontFamily: Name=Calibri]" w:cs="[FontFamily: Name=Calibri]" w:eastAsia="[FontFamily: Name=Calibri]"/>
                <w:sz w:val="18"/>
                <w:szCs w:val="18"/>
              </w:rPr>
              <w:t>Related UN-Women SP Impact Area: SP Outcome 1 :  A comprehensive and dynamic set of global norms, policies and standards on gender equality and the empowerment of all women and girls is strengthened and implemented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UNDAF/ CCPD priority: Area 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national development priorities:</w:t>
            </w:r>
          </w:p>
        </w:tc>
      </w:tr>
      <w:tr>
        <w:tc>
          <w:tcPr>
            <w:tcW w:w="3000" w:type="dxa"/>
          </w:tcPr>
          <w:p>
            <w:pPr/>
          </w:p>
        </w:tc>
        <w:tc>
          <w:tcPr>
            <w:tcW w:w="2000" w:type="dxa"/>
          </w:tcPr>
          <w:p>
            <w:pPr/>
          </w:p>
        </w:tc>
        <w:tc>
          <w:tcPr>
            <w:tcW w:w="5000" w:type="dxa"/>
          </w:tcPr>
          <w:p>
            <w:pPr/>
          </w:p>
        </w:tc>
        <w:tc>
          <w:tcPr>
            <w:tcW w:w="284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2019</w:t>
            </w:r>
          </w:p>
        </w:tc>
        <w:tc>
          <w:tcPr>
            <w:tcW w:w="284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2020</w:t>
            </w:r>
          </w:p>
        </w:tc>
        <w:tc>
          <w:tcPr>
            <w:tcW w:w="1600" w:type="dxa"/>
          </w:tcPr>
          <w:p>
            <w:pPr>
              <w:jc w:val="center"/>
            </w:pPr>
            <w:r>
              <w:rPr>
                <w:b/>
                <w:rFonts w:ascii="[FontFamily: Name=Calibri]" w:hAnsi="[FontFamily: Name=Calibri]" w:cs="[FontFamily: Name=Calibri]" w:eastAsia="[FontFamily: Name=Calibri]"/>
                <w:sz w:val="18"/>
                <w:szCs w:val="18"/>
              </w:rPr>
              <w:t>Total</w:t>
            </w:r>
          </w:p>
        </w:tc>
      </w:tr>
      <w:tr>
        <w:tc>
          <w:tcPr>
            <w:tcW w:w="3000" w:type="dxa"/>
            <w:vMerge w:val="restart"/>
          </w:tcPr>
          <w:p>
            <w:pPr/>
            <w:r>
              <w:rPr>
                <w:b/>
                <w:rFonts w:ascii="[FontFamily: Name=Calibri]" w:hAnsi="[FontFamily: Name=Calibri]" w:cs="[FontFamily: Name=Calibri]" w:eastAsia="[FontFamily: Name=Calibri]"/>
                <w:sz w:val="18"/>
                <w:szCs w:val="18"/>
              </w:rPr>
              <w:t>Outcome 6.1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National stakeholders work together in a coordinated manner to translate national and international norms and standards into action which transforms attitudes and behaviors discriminating against women and girls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The capacity of governments and stakeholders is strengthened to assess progress in implementation of the Beijing Platform for Action, and other global normative and policy frameworks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6.1A:  </w:t>
            </w:r>
            <w:r>
              <w:rPr>
                <w:rFonts w:ascii="[FontFamily: Name=Calibri]" w:hAnsi="[FontFamily: Name=Calibri]" w:cs="[FontFamily: Name=Calibri]" w:eastAsia="[FontFamily: Name=Calibri]"/>
                <w:sz w:val="18"/>
                <w:szCs w:val="18"/>
              </w:rPr>
              <w:t>Ranking of Indonesia in Global Gender Gap Report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At least no drop (no number because the number of countries in the report changes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9</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Global Gender Gap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6.1B:  </w:t>
            </w:r>
            <w:r>
              <w:rPr>
                <w:rFonts w:ascii="[FontFamily: Name=Calibri]" w:hAnsi="[FontFamily: Name=Calibri]" w:cs="[FontFamily: Name=Calibri]" w:eastAsia="[FontFamily: Name=Calibri]"/>
                <w:sz w:val="18"/>
                <w:szCs w:val="18"/>
              </w:rPr>
              <w:t>Percentage of women in Parliament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in 2019 election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17%</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2014 election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Indonesian Parliament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6.1C:  </w:t>
            </w:r>
            <w:r>
              <w:rPr>
                <w:rFonts w:ascii="[FontFamily: Name=Calibri]" w:hAnsi="[FontFamily: Name=Calibri]" w:cs="[FontFamily: Name=Calibri]" w:eastAsia="[FontFamily: Name=Calibri]"/>
                <w:sz w:val="18"/>
                <w:szCs w:val="18"/>
              </w:rPr>
              <w:t>Women's labor force participation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53%</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National Bureau of Statistics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6.1D:  </w:t>
            </w:r>
            <w:r>
              <w:rPr>
                <w:rFonts w:ascii="[FontFamily: Name=Calibri]" w:hAnsi="[FontFamily: Name=Calibri]" w:cs="[FontFamily: Name=Calibri]" w:eastAsia="[FontFamily: Name=Calibri]"/>
                <w:sz w:val="18"/>
                <w:szCs w:val="18"/>
              </w:rPr>
              <w:t>Level of government's engagement in global  normative &amp; policy frameworks (CEDAW, BPFA, CSW) with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UN Women supports government in all four process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BPFA Report submitted in 2019 (tbc-under writing) Annual CSW participatiion in 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Indonesia's latest report to the Committee was in 2012, the report to the UPR was in 2017, BPFA report submitted in 2014, annual CSW participation by the government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monitoring data in MS, respective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6.1.1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Knowledge on the impacts and detrimental effects of discriminatory social norms on women's empowerment is expanded through research, studies, reviews, advocacy material and pilot projects</w:t>
            </w:r>
          </w:p>
        </w:tc>
        <w:tc>
          <w:tcPr>
            <w:tcW w:w="5000" w:type="dxa"/>
          </w:tcPr>
          <w:p>
            <w:pPr/>
            <w:r>
              <w:rPr>
                <w:b/>
                <w:rFonts w:ascii="[FontFamily: Name=Calibri]" w:hAnsi="[FontFamily: Name=Calibri]" w:cs="[FontFamily: Name=Calibri]" w:eastAsia="[FontFamily: Name=Calibri]"/>
                <w:sz w:val="18"/>
                <w:szCs w:val="18"/>
              </w:rPr>
              <w:t xml:space="preserve">Indicator 6.1.1A:  </w:t>
            </w:r>
            <w:r>
              <w:rPr>
                <w:rFonts w:ascii="[FontFamily: Name=Calibri]" w:hAnsi="[FontFamily: Name=Calibri]" w:cs="[FontFamily: Name=Calibri]" w:eastAsia="[FontFamily: Name=Calibri]"/>
                <w:sz w:val="18"/>
                <w:szCs w:val="18"/>
              </w:rPr>
              <w:t>Number of UN Women-supported products (research, studies, advocacy material, etc.) addressing impacts of discriminatory social norms on women's empowerment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monitoring data</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6.1.1B:  </w:t>
            </w:r>
            <w:r>
              <w:rPr>
                <w:rFonts w:ascii="[FontFamily: Name=Calibri]" w:hAnsi="[FontFamily: Name=Calibri]" w:cs="[FontFamily: Name=Calibri]" w:eastAsia="[FontFamily: Name=Calibri]"/>
                <w:sz w:val="18"/>
                <w:szCs w:val="18"/>
              </w:rPr>
              <w:t>Evidence of the use of UN Women-supported products addressing impacts of discriminatory social norms on women's empowerment (like for instance website downloads, citations, emails confirming use, etc.)</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No</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website statistics, papers/publications, letters/emails/minutes, number of retweets/ reshare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113,000.00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123,000.00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236,000.00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UN Women establishes and manages a coordinated multi-stakeholder advocacy platform on changing social norms to help unify and drive gender discourse towards greater understanding of gender equality for all</w:t>
            </w:r>
          </w:p>
        </w:tc>
        <w:tc>
          <w:tcPr>
            <w:tcW w:w="5000" w:type="dxa"/>
          </w:tcPr>
          <w:p>
            <w:pPr/>
            <w:r>
              <w:rPr>
                <w:b/>
                <w:rFonts w:ascii="[FontFamily: Name=Calibri]" w:hAnsi="[FontFamily: Name=Calibri]" w:cs="[FontFamily: Name=Calibri]" w:eastAsia="[FontFamily: Name=Calibri]"/>
                <w:sz w:val="18"/>
                <w:szCs w:val="18"/>
              </w:rPr>
              <w:t xml:space="preserve">Indicator 6.1.2A:  </w:t>
            </w:r>
            <w:r>
              <w:rPr>
                <w:rFonts w:ascii="[FontFamily: Name=Calibri]" w:hAnsi="[FontFamily: Name=Calibri]" w:cs="[FontFamily: Name=Calibri]" w:eastAsia="[FontFamily: Name=Calibri]"/>
                <w:sz w:val="18"/>
                <w:szCs w:val="18"/>
              </w:rPr>
              <w:t>Existence of a Statute of the advocacy platform with objectives, members, methods of work</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Yes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No</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Minutes of approval meeting, the Statute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6.1.2B:  </w:t>
            </w:r>
            <w:r>
              <w:rPr>
                <w:rFonts w:ascii="[FontFamily: Name=Calibri]" w:hAnsi="[FontFamily: Name=Calibri]" w:cs="[FontFamily: Name=Calibri]" w:eastAsia="[FontFamily: Name=Calibri]"/>
                <w:sz w:val="18"/>
                <w:szCs w:val="18"/>
              </w:rPr>
              <w:t>Number of initiatives addressing discriminatory social norms implemented/initiated by the advocacy platform</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 Documents supporting the initiatives, articles, UN Women data</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90,000.00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192,000.00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Duty bearers in vertical and horizontal structures of government are enabled to apply national and international norms and standards in their respective areas of competence for gender transformative governance</w:t>
            </w:r>
          </w:p>
        </w:tc>
        <w:tc>
          <w:tcPr>
            <w:tcW w:w="5000" w:type="dxa"/>
          </w:tcPr>
          <w:p>
            <w:pPr/>
            <w:r>
              <w:rPr>
                <w:b/>
                <w:rFonts w:ascii="[FontFamily: Name=Calibri]" w:hAnsi="[FontFamily: Name=Calibri]" w:cs="[FontFamily: Name=Calibri]" w:eastAsia="[FontFamily: Name=Calibri]"/>
                <w:sz w:val="18"/>
                <w:szCs w:val="18"/>
              </w:rPr>
              <w:t xml:space="preserve">Indicator 6.1.3A:  </w:t>
            </w:r>
            <w:r>
              <w:rPr>
                <w:rFonts w:ascii="[FontFamily: Name=Calibri]" w:hAnsi="[FontFamily: Name=Calibri]" w:cs="[FontFamily: Name=Calibri]" w:eastAsia="[FontFamily: Name=Calibri]"/>
                <w:sz w:val="18"/>
                <w:szCs w:val="18"/>
              </w:rPr>
              <w:t>Number of government bodies supported by UN Women which address gender equality issues in their area of competence in line with national and international norms and standards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Ministerial communication, policy documents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6.1.3B:  </w:t>
            </w:r>
            <w:r>
              <w:rPr>
                <w:rFonts w:ascii="[FontFamily: Name=Calibri]" w:hAnsi="[FontFamily: Name=Calibri]" w:cs="[FontFamily: Name=Calibri]" w:eastAsia="[FontFamily: Name=Calibri]"/>
                <w:sz w:val="18"/>
                <w:szCs w:val="18"/>
              </w:rPr>
              <w:t>Number of improvements in gender responsiveness of government action introduced as a result of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Two national strategies on GRB</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monitoring data, government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26,000.00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46,000.00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Rights holders including CSOs, media, academia, and communities are equipped to engage in a meaningful mobilization for transformation of gender norms towards a just, inclusive and peaceful society</w:t>
            </w:r>
          </w:p>
        </w:tc>
        <w:tc>
          <w:tcPr>
            <w:tcW w:w="5000" w:type="dxa"/>
          </w:tcPr>
          <w:p>
            <w:pPr/>
            <w:r>
              <w:rPr>
                <w:b/>
                <w:rFonts w:ascii="[FontFamily: Name=Calibri]" w:hAnsi="[FontFamily: Name=Calibri]" w:cs="[FontFamily: Name=Calibri]" w:eastAsia="[FontFamily: Name=Calibri]"/>
                <w:sz w:val="18"/>
                <w:szCs w:val="18"/>
              </w:rPr>
              <w:t xml:space="preserve">Indicator 6.1.4A:  </w:t>
            </w:r>
            <w:r>
              <w:rPr>
                <w:rFonts w:ascii="[FontFamily: Name=Calibri]" w:hAnsi="[FontFamily: Name=Calibri]" w:cs="[FontFamily: Name=Calibri]" w:eastAsia="[FontFamily: Name=Calibri]"/>
                <w:sz w:val="18"/>
                <w:szCs w:val="18"/>
              </w:rPr>
              <w:t>Number of tools/initiatives designed by UN Women to support rights holders in the mobilization for transformation of gender norms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 Campaign tools, knowledge products, talk shows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6.1.4B:  </w:t>
            </w:r>
            <w:r>
              <w:rPr>
                <w:rFonts w:ascii="[FontFamily: Name=Calibri]" w:hAnsi="[FontFamily: Name=Calibri]" w:cs="[FontFamily: Name=Calibri]" w:eastAsia="[FontFamily: Name=Calibri]"/>
                <w:sz w:val="18"/>
                <w:szCs w:val="18"/>
              </w:rPr>
              <w:t>Number of initiatives implemented by rights holders supported by UN Women that mobilized for transformation of gender norms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National CEDAW network</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and responsible parties'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667,962.00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667,962.00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More men engage in interventions to transform social norms towards gender justice, including ending VAWG</w:t>
            </w:r>
          </w:p>
        </w:tc>
        <w:tc>
          <w:tcPr>
            <w:tcW w:w="5000" w:type="dxa"/>
          </w:tcPr>
          <w:p>
            <w:pPr/>
            <w:r>
              <w:rPr>
                <w:b/>
                <w:rFonts w:ascii="[FontFamily: Name=Calibri]" w:hAnsi="[FontFamily: Name=Calibri]" w:cs="[FontFamily: Name=Calibri]" w:eastAsia="[FontFamily: Name=Calibri]"/>
                <w:sz w:val="18"/>
                <w:szCs w:val="18"/>
              </w:rPr>
              <w:t xml:space="preserve">Indicator 6.1.5A:  </w:t>
            </w:r>
            <w:r>
              <w:rPr>
                <w:rFonts w:ascii="[FontFamily: Name=Calibri]" w:hAnsi="[FontFamily: Name=Calibri]" w:cs="[FontFamily: Name=Calibri]" w:eastAsia="[FontFamily: Name=Calibri]"/>
                <w:sz w:val="18"/>
                <w:szCs w:val="18"/>
              </w:rPr>
              <w:t>Number of men champions for gender equality supported by UN Women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President Jokowi is a global He4she Champion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data, articles, He4She Campaign</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6.1.5B:  </w:t>
            </w:r>
            <w:r>
              <w:rPr>
                <w:rFonts w:ascii="[FontFamily: Name=Calibri]" w:hAnsi="[FontFamily: Name=Calibri]" w:cs="[FontFamily: Name=Calibri]" w:eastAsia="[FontFamily: Name=Calibri]"/>
                <w:sz w:val="18"/>
                <w:szCs w:val="18"/>
              </w:rPr>
              <w:t>Number of initiatives/events addressing the need to change gender social norms with active participation of men supporting the change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articles, media monitoring, photo documentation</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45,572,000.00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49,000.00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45,621,000.00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National Statistical Bureau and other relevant authorities are capacitated to generate, manage, use and analyze gender statistics and other gender-relevant information to improve effectiveness of interventions and increase accountability, with a focus on SDGs</w:t>
            </w:r>
          </w:p>
        </w:tc>
        <w:tc>
          <w:tcPr>
            <w:tcW w:w="5000" w:type="dxa"/>
          </w:tcPr>
          <w:p>
            <w:pPr/>
            <w:r>
              <w:rPr>
                <w:b/>
                <w:rFonts w:ascii="[FontFamily: Name=Calibri]" w:hAnsi="[FontFamily: Name=Calibri]" w:cs="[FontFamily: Name=Calibri]" w:eastAsia="[FontFamily: Name=Calibri]"/>
                <w:sz w:val="18"/>
                <w:szCs w:val="18"/>
              </w:rPr>
              <w:t xml:space="preserve">Indicator 6.1.7A:  </w:t>
            </w:r>
            <w:r>
              <w:rPr>
                <w:rFonts w:ascii="[FontFamily: Name=Calibri]" w:hAnsi="[FontFamily: Name=Calibri]" w:cs="[FontFamily: Name=Calibri]" w:eastAsia="[FontFamily: Name=Calibri]"/>
                <w:sz w:val="18"/>
                <w:szCs w:val="18"/>
              </w:rPr>
              <w:t>Number of UN Women supported interventions (tools, reviews, trainings, etc.) aimed to improve generation, management, use or analysis of gender statistics and other gender-relevant information and data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Government communication, UN Women reports, media</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6.1.7B:  </w:t>
            </w:r>
            <w:r>
              <w:rPr>
                <w:rFonts w:ascii="[FontFamily: Name=Calibri]" w:hAnsi="[FontFamily: Name=Calibri]" w:cs="[FontFamily: Name=Calibri]" w:eastAsia="[FontFamily: Name=Calibri]"/>
                <w:sz w:val="18"/>
                <w:szCs w:val="18"/>
              </w:rPr>
              <w:t>Number of strategies/plans/internal regulatory documents/tools produced by the national statistics bureau or other authorities with UN Women support that use gender statistics or other gender-specific information or data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Government communication, UN Women reports, media</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8,000.00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18,000.00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Private sector is engaged to identify and transform business practices which hamper women's economic empowerment</w:t>
            </w:r>
          </w:p>
        </w:tc>
        <w:tc>
          <w:tcPr>
            <w:tcW w:w="5000" w:type="dxa"/>
          </w:tcPr>
          <w:p>
            <w:pPr/>
            <w:r>
              <w:rPr>
                <w:b/>
                <w:rFonts w:ascii="[FontFamily: Name=Calibri]" w:hAnsi="[FontFamily: Name=Calibri]" w:cs="[FontFamily: Name=Calibri]" w:eastAsia="[FontFamily: Name=Calibri]"/>
                <w:sz w:val="18"/>
                <w:szCs w:val="18"/>
              </w:rPr>
              <w:t xml:space="preserve">Indicator 6.1.8A:  </w:t>
            </w:r>
            <w:r>
              <w:rPr>
                <w:rFonts w:ascii="[FontFamily: Name=Calibri]" w:hAnsi="[FontFamily: Name=Calibri]" w:cs="[FontFamily: Name=Calibri]" w:eastAsia="[FontFamily: Name=Calibri]"/>
                <w:sz w:val="18"/>
                <w:szCs w:val="18"/>
              </w:rPr>
              <w:t>Number of women's entrepreneurs trained on women's economic empowerment to digital platform in selected areas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needs assessment on required skill by women's enrepreneurs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276,188.00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276,188.00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Communities in East Java have an even stronger commitment to values that undermine the message of violent extremism</w:t>
            </w:r>
          </w:p>
        </w:tc>
        <w:tc>
          <w:tcPr>
            <w:tcW w:w="5000" w:type="dxa"/>
          </w:tcPr>
          <w:p>
            <w:pPr/>
            <w:r>
              <w:rPr>
                <w:b/>
                <w:rFonts w:ascii="[FontFamily: Name=Calibri]" w:hAnsi="[FontFamily: Name=Calibri]" w:cs="[FontFamily: Name=Calibri]" w:eastAsia="[FontFamily: Name=Calibri]"/>
                <w:sz w:val="18"/>
                <w:szCs w:val="18"/>
              </w:rPr>
              <w:t xml:space="preserve">Indicator 6.1.9A:  </w:t>
            </w:r>
            <w:r>
              <w:rPr>
                <w:rFonts w:ascii="[FontFamily: Name=Calibri]" w:hAnsi="[FontFamily: Name=Calibri]" w:cs="[FontFamily: Name=Calibri]" w:eastAsia="[FontFamily: Name=Calibri]"/>
                <w:sz w:val="18"/>
                <w:szCs w:val="18"/>
              </w:rPr>
              <w:t>Number of communities in east java develop community action plans for gender-responsive PVE with capacity-building support on Human Security Approach</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Monitoring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6.1.9B:  </w:t>
            </w:r>
            <w:r>
              <w:rPr>
                <w:rFonts w:ascii="[FontFamily: Name=Calibri]" w:hAnsi="[FontFamily: Name=Calibri]" w:cs="[FontFamily: Name=Calibri]" w:eastAsia="[FontFamily: Name=Calibri]"/>
                <w:sz w:val="18"/>
                <w:szCs w:val="18"/>
              </w:rPr>
              <w:t>A platform for sharing community-based solutions for PVE that are gender-responsive including good practices and lessons learned established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monitoring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87,273.00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87,273.00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Youth in East Java are more capable of generating alternative narratives that confront and undermine the messages of violent extremists</w:t>
            </w:r>
          </w:p>
        </w:tc>
        <w:tc>
          <w:tcPr>
            <w:tcW w:w="5000" w:type="dxa"/>
          </w:tcPr>
          <w:p>
            <w:pPr/>
            <w:r>
              <w:rPr>
                <w:b/>
                <w:rFonts w:ascii="[FontFamily: Name=Calibri]" w:hAnsi="[FontFamily: Name=Calibri]" w:cs="[FontFamily: Name=Calibri]" w:eastAsia="[FontFamily: Name=Calibri]"/>
                <w:sz w:val="18"/>
                <w:szCs w:val="18"/>
              </w:rPr>
              <w:t xml:space="preserve">Indicator 6.1.10A:  </w:t>
            </w:r>
            <w:r>
              <w:rPr>
                <w:rFonts w:ascii="[FontFamily: Name=Calibri]" w:hAnsi="[FontFamily: Name=Calibri]" w:cs="[FontFamily: Name=Calibri]" w:eastAsia="[FontFamily: Name=Calibri]"/>
                <w:sz w:val="18"/>
                <w:szCs w:val="18"/>
              </w:rPr>
              <w:t>At least one gender-responsive approach to generating alternative narrative to counter radicalization and violent extremism lead by youth targeting new and social media is developed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Monitoring Report, website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49,023.00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49,023.00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Institutions and systems have increased capacity to promote tolerance and discourage violent extremism among the children and relatives of those convicted or accused of terrorism offences, including travel to support terrorist organisations.</w:t>
            </w:r>
          </w:p>
        </w:tc>
        <w:tc>
          <w:tcPr>
            <w:tcW w:w="5000" w:type="dxa"/>
          </w:tcPr>
          <w:p>
            <w:pPr/>
            <w:r>
              <w:rPr>
                <w:b/>
                <w:rFonts w:ascii="[FontFamily: Name=Calibri]" w:hAnsi="[FontFamily: Name=Calibri]" w:cs="[FontFamily: Name=Calibri]" w:eastAsia="[FontFamily: Name=Calibri]"/>
                <w:sz w:val="18"/>
                <w:szCs w:val="18"/>
              </w:rPr>
              <w:t xml:space="preserve">Indicator 6.1.12A:  </w:t>
            </w:r>
            <w:r>
              <w:rPr>
                <w:rFonts w:ascii="[FontFamily: Name=Calibri]" w:hAnsi="[FontFamily: Name=Calibri]" w:cs="[FontFamily: Name=Calibri]" w:eastAsia="[FontFamily: Name=Calibri]"/>
                <w:sz w:val="18"/>
                <w:szCs w:val="18"/>
              </w:rPr>
              <w:t>A prototype (behavioral insight) to promote tolerance at the community level among youth and educators is developed to support institutional capacity building for countering and preventing violent extremism.</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Monitoring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7,344.00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7,344.00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High-quality knowledge product and/or research on the root causes of violent extremism with a human security lens in Indonesia, including East Java is made available</w:t>
            </w:r>
          </w:p>
        </w:tc>
        <w:tc>
          <w:tcPr>
            <w:tcW w:w="5000" w:type="dxa"/>
          </w:tcPr>
          <w:p>
            <w:pPr/>
            <w:r>
              <w:rPr>
                <w:b/>
                <w:rFonts w:ascii="[FontFamily: Name=Calibri]" w:hAnsi="[FontFamily: Name=Calibri]" w:cs="[FontFamily: Name=Calibri]" w:eastAsia="[FontFamily: Name=Calibri]"/>
                <w:sz w:val="18"/>
                <w:szCs w:val="18"/>
              </w:rPr>
              <w:t xml:space="preserve">Indicator 6.1.13A:  </w:t>
            </w:r>
            <w:r>
              <w:rPr>
                <w:rFonts w:ascii="[FontFamily: Name=Calibri]" w:hAnsi="[FontFamily: Name=Calibri]" w:cs="[FontFamily: Name=Calibri]" w:eastAsia="[FontFamily: Name=Calibri]"/>
                <w:sz w:val="18"/>
                <w:szCs w:val="18"/>
              </w:rPr>
              <w:t>4 evidence-based research studies are developed to identify the root causes of violent extremism in East Java through a human security lens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Progress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Policymakers have a better appreciation for and knowledge of the human security approach and the manner in which it can be usefully employed to prevent and counter violent extremism in Indonesia. (#6.3)</w:t>
            </w:r>
          </w:p>
        </w:tc>
        <w:tc>
          <w:tcPr>
            <w:tcW w:w="5000" w:type="dxa"/>
          </w:tcPr>
          <w:p>
            <w:pPr/>
            <w:r>
              <w:rPr>
                <w:b/>
                <w:rFonts w:ascii="[FontFamily: Name=Calibri]" w:hAnsi="[FontFamily: Name=Calibri]" w:cs="[FontFamily: Name=Calibri]" w:eastAsia="[FontFamily: Name=Calibri]"/>
                <w:sz w:val="18"/>
                <w:szCs w:val="18"/>
              </w:rPr>
              <w:t xml:space="preserve">Indicator 6.1.14A:  </w:t>
            </w:r>
            <w:r>
              <w:rPr>
                <w:rFonts w:ascii="[FontFamily: Name=Calibri]" w:hAnsi="[FontFamily: Name=Calibri]" w:cs="[FontFamily: Name=Calibri]" w:eastAsia="[FontFamily: Name=Calibri]"/>
                <w:sz w:val="18"/>
                <w:szCs w:val="18"/>
              </w:rPr>
              <w:t>Number of policymakers at the community and national levels have access to a quality training module for C/PVE informed by community-level experiences and human security approach</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progress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37,889.00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37,889.00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val="restart"/>
          </w:tcPr>
          <w:p>
            <w:pPr/>
            <w:r>
              <w:rPr>
                <w:b/>
                <w:rFonts w:ascii="[FontFamily: Name=Calibri]" w:hAnsi="[FontFamily: Name=Calibri]" w:cs="[FontFamily: Name=Calibri]" w:eastAsia="[FontFamily: Name=Calibri]"/>
                <w:sz w:val="18"/>
                <w:szCs w:val="18"/>
              </w:rPr>
              <w:t>Outcome 6.2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More women lead, participate and have access to business opportunities to advance sustainable and inclusive growth</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 (Outcome 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women own, launch and/or better manage small and medium and large enterprises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6.2A:  </w:t>
            </w:r>
            <w:r>
              <w:rPr>
                <w:rFonts w:ascii="[FontFamily: Name=Calibri]" w:hAnsi="[FontFamily: Name=Calibri]" w:cs="[FontFamily: Name=Calibri]" w:eastAsia="[FontFamily: Name=Calibri]"/>
                <w:sz w:val="18"/>
                <w:szCs w:val="18"/>
              </w:rPr>
              <w:t>Number of national or sub-national policy frameworks promoting women-led SMEs and women entrepreneurs with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Country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6.2B:  </w:t>
            </w:r>
            <w:r>
              <w:rPr>
                <w:rFonts w:ascii="[FontFamily: Name=Calibri]" w:hAnsi="[FontFamily: Name=Calibri]" w:cs="[FontFamily: Name=Calibri]" w:eastAsia="[FontFamily: Name=Calibri]"/>
                <w:sz w:val="18"/>
                <w:szCs w:val="18"/>
              </w:rPr>
              <w:t>Number of women entrepreneurs report having increased their capacity on managing their business and relevant soft skills with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Utilization of newly established digital learning platform</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Country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6.2C:  </w:t>
            </w:r>
            <w:r>
              <w:rPr>
                <w:rFonts w:ascii="[FontFamily: Name=Calibri]" w:hAnsi="[FontFamily: Name=Calibri]" w:cs="[FontFamily: Name=Calibri]" w:eastAsia="[FontFamily: Name=Calibri]"/>
                <w:sz w:val="18"/>
                <w:szCs w:val="18"/>
              </w:rPr>
              <w:t>Number of WEPs signatories reporting to have an action plan for WEPs implementation and/or case studies about WEPs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Country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6.2.1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Knowledge: Women’s  networks, public institutions and the private sector in the EU and Indonesia share expertise and knowledge to advance an enabling business environment for women’s economic empowerment (output 1.1-global)</w:t>
            </w:r>
          </w:p>
        </w:tc>
        <w:tc>
          <w:tcPr>
            <w:tcW w:w="5000" w:type="dxa"/>
          </w:tcPr>
          <w:p>
            <w:pPr/>
            <w:r>
              <w:rPr>
                <w:b/>
                <w:rFonts w:ascii="[FontFamily: Name=Calibri]" w:hAnsi="[FontFamily: Name=Calibri]" w:cs="[FontFamily: Name=Calibri]" w:eastAsia="[FontFamily: Name=Calibri]"/>
                <w:sz w:val="18"/>
                <w:szCs w:val="18"/>
              </w:rPr>
              <w:t xml:space="preserve">Indicator 6.2.1A:  </w:t>
            </w:r>
            <w:r>
              <w:rPr>
                <w:rFonts w:ascii="[FontFamily: Name=Calibri]" w:hAnsi="[FontFamily: Name=Calibri]" w:cs="[FontFamily: Name=Calibri]" w:eastAsia="[FontFamily: Name=Calibri]"/>
                <w:sz w:val="18"/>
                <w:szCs w:val="18"/>
              </w:rPr>
              <w:t>Percentage of readers of the platform who report having benefited from the shares (Suggested indicator by EUPIMS)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Online Survey</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151,245.00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116,646.00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267,891.00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Capacity development and technical assistance: Women-owned business and entrepreneurs have increased capacity to engage with Indonesia government and private sector companies in policies and dialogues for advancement of women’s economic empowerment (output 2.1-global)</w:t>
            </w:r>
          </w:p>
        </w:tc>
        <w:tc>
          <w:tcPr>
            <w:tcW w:w="5000" w:type="dxa"/>
          </w:tcPr>
          <w:p>
            <w:pPr/>
            <w:r>
              <w:rPr>
                <w:b/>
                <w:rFonts w:ascii="[FontFamily: Name=Calibri]" w:hAnsi="[FontFamily: Name=Calibri]" w:cs="[FontFamily: Name=Calibri]" w:eastAsia="[FontFamily: Name=Calibri]"/>
                <w:sz w:val="18"/>
                <w:szCs w:val="18"/>
              </w:rPr>
              <w:t xml:space="preserve">Indicator 6.2.2A:  </w:t>
            </w:r>
            <w:r>
              <w:rPr>
                <w:rFonts w:ascii="[FontFamily: Name=Calibri]" w:hAnsi="[FontFamily: Name=Calibri]" w:cs="[FontFamily: Name=Calibri]" w:eastAsia="[FontFamily: Name=Calibri]"/>
                <w:sz w:val="18"/>
                <w:szCs w:val="18"/>
              </w:rPr>
              <w:t>Number of processes related to state and sub- level policy dialogue on WEE which have been influenced by the project (Suggested indicator by EUPIMS)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Target to be refined during the inception phase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progress reports/final evaluation of the project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75,917.00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92,541.00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168,458.00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Advocacy and representation: More private sector companies implement the WEPs, including the gender-sensitive business culture and practices in EU and Indonesia (Output 3.1-global)</w:t>
            </w:r>
          </w:p>
        </w:tc>
        <w:tc>
          <w:tcPr>
            <w:tcW w:w="5000" w:type="dxa"/>
          </w:tcPr>
          <w:p>
            <w:pPr/>
            <w:r>
              <w:rPr>
                <w:b/>
                <w:rFonts w:ascii="[FontFamily: Name=Calibri]" w:hAnsi="[FontFamily: Name=Calibri]" w:cs="[FontFamily: Name=Calibri]" w:eastAsia="[FontFamily: Name=Calibri]"/>
                <w:sz w:val="18"/>
                <w:szCs w:val="18"/>
              </w:rPr>
              <w:t xml:space="preserve">Indicator 6.2.3A:  </w:t>
            </w:r>
            <w:r>
              <w:rPr>
                <w:rFonts w:ascii="[FontFamily: Name=Calibri]" w:hAnsi="[FontFamily: Name=Calibri]" w:cs="[FontFamily: Name=Calibri]" w:eastAsia="[FontFamily: Name=Calibri]"/>
                <w:sz w:val="18"/>
                <w:szCs w:val="18"/>
              </w:rPr>
              <w:t>number of WEPs signatories reporting to have an action plan for WEPs implementation and/or case studies about WEPs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Companies with case studies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Companies with Action Plans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Target to be refined during the inception phase. Figure includes each of individual multinational companies in different countries, such as ANZ Bank and Schneider Electric</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http://weprinciples.org/Site/Companies/#search  </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75,917.00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97,544.00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173,461.00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6.1 (core and non-core)</w:t>
            </w:r>
          </w:p>
        </w:tc>
        <w:tc>
          <w:tcPr>
            <w:tcW w:w="2840" w:type="dxa"/>
          </w:tcPr>
          <w:p>
            <w:pPr/>
            <w:r>
              <w:rPr>
                <w:rFonts w:ascii="[FontFamily: Name=Calibri]" w:hAnsi="[FontFamily: Name=Calibri]" w:cs="[FontFamily: Name=Calibri]" w:eastAsia="[FontFamily: Name=Calibri]"/>
                <w:sz w:val="18"/>
                <w:szCs w:val="18"/>
              </w:rPr>
              <w:t>45,819,000.00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1,094,150.00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314,000.00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351,529.00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46,133,000.00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1,445,679.00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6.2 (core and non-core)</w:t>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303,079.00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306,731.00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609,810.00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impact area 6</w:t>
            </w:r>
          </w:p>
        </w:tc>
        <w:tc>
          <w:tcPr>
            <w:tcW w:w="2840" w:type="dxa"/>
          </w:tcPr>
          <w:p>
            <w:pPr/>
            <w:r>
              <w:rPr>
                <w:rFonts w:ascii="[FontFamily: Name=Calibri]" w:hAnsi="[FontFamily: Name=Calibri]" w:cs="[FontFamily: Name=Calibri]" w:eastAsia="[FontFamily: Name=Calibri]"/>
                <w:sz w:val="18"/>
                <w:szCs w:val="18"/>
              </w:rPr>
              <w:t>45,819,000.00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1,397,229.00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314,000.00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658,260.00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46,133,000.00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2,055,489.00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5000" w:type="dxa"/>
            <w:gridSpan w:val="2"/>
            <w:shd w:val="clear" w:color="auto" w:fill="BDD6EE"/>
          </w:tcPr>
          <w:p>
            <w:pPr/>
            <w:r>
              <w:rPr>
                <w:b/>
                <w:rFonts w:ascii="[FontFamily: Name=Calibri]" w:hAnsi="[FontFamily: Name=Calibri]" w:cs="[FontFamily: Name=Calibri]" w:eastAsia="[FontFamily: Name=Calibri]"/>
                <w:sz w:val="18"/>
                <w:szCs w:val="18"/>
              </w:rPr>
              <w:t>Impact3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All women are safe and free from violence in private and public space</w:t>
            </w:r>
          </w:p>
        </w:tc>
        <w:tc>
          <w:tcPr>
            <w:tcW w:w="12280" w:type="dxa"/>
            <w:gridSpan w:val="4"/>
            <w:shd w:val="clear" w:color="auto" w:fill="BDD6EE"/>
          </w:tcPr>
          <w:p>
            <w:pPr/>
            <w:r>
              <w:rPr>
                <w:b/>
                <w:rFonts w:ascii="[FontFamily: Name=Calibri]" w:hAnsi="[FontFamily: Name=Calibri]" w:cs="[FontFamily: Name=Calibri]" w:eastAsia="[FontFamily: Name=Calibri]"/>
                <w:sz w:val="18"/>
                <w:szCs w:val="18"/>
              </w:rPr>
              <w:t xml:space="preserve">Related UN-Women SP Impact Area: SP Outcome 4 :  All women and girls live a life free from all forms of violence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UNDAF/ CCPD priority: Area 2 and 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national development priorities:</w:t>
            </w:r>
          </w:p>
        </w:tc>
      </w:tr>
      <w:tr>
        <w:tc>
          <w:tcPr>
            <w:tcW w:w="3000" w:type="dxa"/>
          </w:tcPr>
          <w:p>
            <w:pPr/>
          </w:p>
        </w:tc>
        <w:tc>
          <w:tcPr>
            <w:tcW w:w="2000" w:type="dxa"/>
          </w:tcPr>
          <w:p>
            <w:pPr/>
          </w:p>
        </w:tc>
        <w:tc>
          <w:tcPr>
            <w:tcW w:w="5000" w:type="dxa"/>
          </w:tcPr>
          <w:p>
            <w:pPr/>
          </w:p>
        </w:tc>
        <w:tc>
          <w:tcPr>
            <w:tcW w:w="284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2019</w:t>
            </w:r>
          </w:p>
        </w:tc>
        <w:tc>
          <w:tcPr>
            <w:tcW w:w="284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2020</w:t>
            </w:r>
          </w:p>
        </w:tc>
        <w:tc>
          <w:tcPr>
            <w:tcW w:w="1600" w:type="dxa"/>
          </w:tcPr>
          <w:p>
            <w:pPr>
              <w:jc w:val="center"/>
            </w:pPr>
            <w:r>
              <w:rPr>
                <w:b/>
                <w:rFonts w:ascii="[FontFamily: Name=Calibri]" w:hAnsi="[FontFamily: Name=Calibri]" w:cs="[FontFamily: Name=Calibri]" w:eastAsia="[FontFamily: Name=Calibri]"/>
                <w:sz w:val="18"/>
                <w:szCs w:val="18"/>
              </w:rPr>
              <w:t>Total</w:t>
            </w:r>
          </w:p>
        </w:tc>
      </w:tr>
      <w:tr>
        <w:tc>
          <w:tcPr>
            <w:tcW w:w="3000" w:type="dxa"/>
            <w:vMerge w:val="restart"/>
          </w:tcPr>
          <w:p>
            <w:pPr/>
            <w:r>
              <w:rPr>
                <w:b/>
                <w:rFonts w:ascii="[FontFamily: Name=Calibri]" w:hAnsi="[FontFamily: Name=Calibri]" w:cs="[FontFamily: Name=Calibri]" w:eastAsia="[FontFamily: Name=Calibri]"/>
                <w:sz w:val="18"/>
                <w:szCs w:val="18"/>
              </w:rPr>
              <w:t>Outcome 3.1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Stronger mechanisms to prevent VAWG are established at national and sub-national level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outputs 11, 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countries and stakeholders are better able to prevent violence against women and girls and deliver essential services to victims and survivors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3.1A:  </w:t>
            </w:r>
            <w:r>
              <w:rPr>
                <w:rFonts w:ascii="[FontFamily: Name=Calibri]" w:hAnsi="[FontFamily: Name=Calibri]" w:cs="[FontFamily: Name=Calibri]" w:eastAsia="[FontFamily: Name=Calibri]"/>
                <w:sz w:val="18"/>
                <w:szCs w:val="18"/>
              </w:rPr>
              <w:t>Number of institutions supported by UN Women that develop strategies/policies/internal guidelines addressing VAWG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Additional 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3.1B:  </w:t>
            </w:r>
            <w:r>
              <w:rPr>
                <w:rFonts w:ascii="[FontFamily: Name=Calibri]" w:hAnsi="[FontFamily: Name=Calibri]" w:cs="[FontFamily: Name=Calibri]" w:eastAsia="[FontFamily: Name=Calibri]"/>
                <w:sz w:val="18"/>
                <w:szCs w:val="18"/>
              </w:rPr>
              <w:t>Number of authorities/local governments that address elimination of violence against women and girls in public spaces through the transformation of social norms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Additional 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3.1.1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Service providers from government and non-government stakeholders on VAW are able to utilize gender-sensitive approaches to prevent and respond to violence against women migrant workers and trafficking</w:t>
            </w:r>
          </w:p>
        </w:tc>
        <w:tc>
          <w:tcPr>
            <w:tcW w:w="5000" w:type="dxa"/>
          </w:tcPr>
          <w:p>
            <w:pPr/>
            <w:r>
              <w:rPr>
                <w:b/>
                <w:rFonts w:ascii="[FontFamily: Name=Calibri]" w:hAnsi="[FontFamily: Name=Calibri]" w:cs="[FontFamily: Name=Calibri]" w:eastAsia="[FontFamily: Name=Calibri]"/>
                <w:sz w:val="18"/>
                <w:szCs w:val="18"/>
              </w:rPr>
              <w:t xml:space="preserve">Indicator 3.1.1D:  </w:t>
            </w:r>
            <w:r>
              <w:rPr>
                <w:rFonts w:ascii="[FontFamily: Name=Calibri]" w:hAnsi="[FontFamily: Name=Calibri]" w:cs="[FontFamily: Name=Calibri]" w:eastAsia="[FontFamily: Name=Calibri]"/>
                <w:sz w:val="18"/>
                <w:szCs w:val="18"/>
              </w:rPr>
              <w:t>Number of women migrants who receive assistance from frontline service providers.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N/A</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3.1.1E:  </w:t>
            </w:r>
            <w:r>
              <w:rPr>
                <w:rFonts w:ascii="[FontFamily: Name=Calibri]" w:hAnsi="[FontFamily: Name=Calibri]" w:cs="[FontFamily: Name=Calibri]" w:eastAsia="[FontFamily: Name=Calibri]"/>
                <w:sz w:val="18"/>
                <w:szCs w:val="18"/>
              </w:rPr>
              <w:t>Number of women migrants who are provided with information by networks.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User registries quantitative calculation based on technical progress reports of implementing partner</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3.1.1F:  </w:t>
            </w:r>
            <w:r>
              <w:rPr>
                <w:rFonts w:ascii="[FontFamily: Name=Calibri]" w:hAnsi="[FontFamily: Name=Calibri]" w:cs="[FontFamily: Name=Calibri]" w:eastAsia="[FontFamily: Name=Calibri]"/>
                <w:sz w:val="18"/>
                <w:szCs w:val="18"/>
              </w:rPr>
              <w:t>Number persons reached through campaign to address VAW, trafficking and gender based discrimination of women migrant workers.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Quantitative calculation based on campaign events and products.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3.1.1G:  </w:t>
            </w:r>
            <w:r>
              <w:rPr>
                <w:rFonts w:ascii="[FontFamily: Name=Calibri]" w:hAnsi="[FontFamily: Name=Calibri]" w:cs="[FontFamily: Name=Calibri]" w:eastAsia="[FontFamily: Name=Calibri]"/>
                <w:sz w:val="18"/>
                <w:szCs w:val="18"/>
              </w:rPr>
              <w:t>Number of referral mechanisms for follow-up services for women migrants by front -line service providers.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Quantitative calculation based on technical progress report of implementing partner</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3.1.1H:  </w:t>
            </w:r>
            <w:r>
              <w:rPr>
                <w:rFonts w:ascii="[FontFamily: Name=Calibri]" w:hAnsi="[FontFamily: Name=Calibri]" w:cs="[FontFamily: Name=Calibri]" w:eastAsia="[FontFamily: Name=Calibri]"/>
                <w:sz w:val="18"/>
                <w:szCs w:val="18"/>
              </w:rPr>
              <w:t>Number of users of community-based and women-led networks supported by UN Women active in preventing VAW and trafficking.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User registries quantitative calculation based on technical progress reports of implementing partner</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3.1.1I:  </w:t>
            </w:r>
            <w:r>
              <w:rPr>
                <w:rFonts w:ascii="[FontFamily: Name=Calibri]" w:hAnsi="[FontFamily: Name=Calibri]" w:cs="[FontFamily: Name=Calibri]" w:eastAsia="[FontFamily: Name=Calibri]"/>
                <w:sz w:val="18"/>
                <w:szCs w:val="18"/>
              </w:rPr>
              <w:t>Number of front-line service providers trained to handle women's protection/trafficking issues in a coordinated manner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Quantitative calculation based on technical progress reports of implementing partners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396,932.00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226,527.00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623,459.00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Ministry of Health is supported to mainstream gender and violence prevention in HIV prevention policies</w:t>
            </w:r>
          </w:p>
        </w:tc>
        <w:tc>
          <w:tcPr>
            <w:tcW w:w="5000" w:type="dxa"/>
          </w:tcPr>
          <w:p>
            <w:pPr/>
            <w:r>
              <w:rPr>
                <w:b/>
                <w:rFonts w:ascii="[FontFamily: Name=Calibri]" w:hAnsi="[FontFamily: Name=Calibri]" w:cs="[FontFamily: Name=Calibri]" w:eastAsia="[FontFamily: Name=Calibri]"/>
                <w:sz w:val="18"/>
                <w:szCs w:val="18"/>
              </w:rPr>
              <w:t xml:space="preserve">Indicator 3.1.3A:  </w:t>
            </w:r>
            <w:r>
              <w:rPr>
                <w:rFonts w:ascii="[FontFamily: Name=Calibri]" w:hAnsi="[FontFamily: Name=Calibri]" w:cs="[FontFamily: Name=Calibri]" w:eastAsia="[FontFamily: Name=Calibri]"/>
                <w:sz w:val="18"/>
                <w:szCs w:val="18"/>
              </w:rPr>
              <w:t>Number of MOH policies/policy guidance on HIV that address gender and violence prevention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National Plan on HIV 2015-2019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Ministry of Health</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Women's groups engaged in HIV prevention and response have better capacity to emphasize the role of VAWG in HIV prevention</w:t>
            </w:r>
          </w:p>
        </w:tc>
        <w:tc>
          <w:tcPr>
            <w:tcW w:w="5000" w:type="dxa"/>
          </w:tcPr>
          <w:p>
            <w:pPr/>
            <w:r>
              <w:rPr>
                <w:b/>
                <w:rFonts w:ascii="[FontFamily: Name=Calibri]" w:hAnsi="[FontFamily: Name=Calibri]" w:cs="[FontFamily: Name=Calibri]" w:eastAsia="[FontFamily: Name=Calibri]"/>
                <w:sz w:val="18"/>
                <w:szCs w:val="18"/>
              </w:rPr>
              <w:t xml:space="preserve">Indicator 3.1.4A:  </w:t>
            </w:r>
            <w:r>
              <w:rPr>
                <w:rFonts w:ascii="[FontFamily: Name=Calibri]" w:hAnsi="[FontFamily: Name=Calibri]" w:cs="[FontFamily: Name=Calibri]" w:eastAsia="[FontFamily: Name=Calibri]"/>
                <w:sz w:val="18"/>
                <w:szCs w:val="18"/>
              </w:rPr>
              <w:t>Number of women's groups supported by UN Women with capacity development interventions aiming to increase understanding the role of VAWG in HIV prevention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Indonesian "Positive Network" activity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3.1.4B:  </w:t>
            </w:r>
            <w:r>
              <w:rPr>
                <w:rFonts w:ascii="[FontFamily: Name=Calibri]" w:hAnsi="[FontFamily: Name=Calibri]" w:cs="[FontFamily: Name=Calibri]" w:eastAsia="[FontFamily: Name=Calibri]"/>
                <w:sz w:val="18"/>
                <w:szCs w:val="18"/>
              </w:rPr>
              <w:t>Number of government initiatives/documents to which the supported women's groups contribute advocacy information on the role of VAWG in HIV prevention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95,439.00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95,439.00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3.1.5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City governments are supported to design and implement urban plans which provide safety for women and girls in public spaces</w:t>
            </w:r>
          </w:p>
        </w:tc>
        <w:tc>
          <w:tcPr>
            <w:tcW w:w="5000" w:type="dxa"/>
          </w:tcPr>
          <w:p>
            <w:pPr/>
            <w:r>
              <w:rPr>
                <w:b/>
                <w:rFonts w:ascii="[FontFamily: Name=Calibri]" w:hAnsi="[FontFamily: Name=Calibri]" w:cs="[FontFamily: Name=Calibri]" w:eastAsia="[FontFamily: Name=Calibri]"/>
                <w:sz w:val="18"/>
                <w:szCs w:val="18"/>
              </w:rPr>
              <w:t xml:space="preserve">Indicator 3.1.5A:  </w:t>
            </w:r>
            <w:r>
              <w:rPr>
                <w:rFonts w:ascii="[FontFamily: Name=Calibri]" w:hAnsi="[FontFamily: Name=Calibri]" w:cs="[FontFamily: Name=Calibri]" w:eastAsia="[FontFamily: Name=Calibri]"/>
                <w:sz w:val="18"/>
                <w:szCs w:val="18"/>
              </w:rPr>
              <w:t>Number of evidence-based reports on safety and security of women and girls in public spaces to inform urban planning that were made available with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Safety Audit Jakarta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 scoping studies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3.1.5B:  </w:t>
            </w:r>
            <w:r>
              <w:rPr>
                <w:rFonts w:ascii="[FontFamily: Name=Calibri]" w:hAnsi="[FontFamily: Name=Calibri]" w:cs="[FontFamily: Name=Calibri]" w:eastAsia="[FontFamily: Name=Calibri]"/>
                <w:sz w:val="18"/>
                <w:szCs w:val="18"/>
              </w:rPr>
              <w:t>Number of urban plans produced with UN Women support that address safety issues for women and girls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 city planning documents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35,000.00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val="restart"/>
          </w:tcPr>
          <w:p>
            <w:pPr/>
            <w:r>
              <w:rPr>
                <w:b/>
                <w:rFonts w:ascii="[FontFamily: Name=Calibri]" w:hAnsi="[FontFamily: Name=Calibri]" w:cs="[FontFamily: Name=Calibri]" w:eastAsia="[FontFamily: Name=Calibri]"/>
                <w:sz w:val="18"/>
                <w:szCs w:val="18"/>
              </w:rPr>
              <w:t>Outcome 3.2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Response to VAWG addresses the impacts of violence in line with women's and girls' needs and ensures that perpetrators are held accountable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output 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countries and stakeholders are better able to prevent violence against women and girls and deliver essential services to victims and survivors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3.2A:  </w:t>
            </w:r>
            <w:r>
              <w:rPr>
                <w:rFonts w:ascii="[FontFamily: Name=Calibri]" w:hAnsi="[FontFamily: Name=Calibri]" w:cs="[FontFamily: Name=Calibri]" w:eastAsia="[FontFamily: Name=Calibri]"/>
                <w:sz w:val="18"/>
                <w:szCs w:val="18"/>
              </w:rPr>
              <w:t>Number of institutions and organizations supported by UN Women that improve their internal instructions/guidelines/protocols/standard operating procedures on the provision of quality services to victims and survivors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 additional</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Through SAF Project, guidelines for quality service for victims and survivors will be supported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3.2.1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Law enforcement agencies, including judges, have the capacity, skills, tools and procedures to implement the law on DV and law on SV in a way that responds to women's and girls' needs and international standards</w:t>
            </w:r>
          </w:p>
        </w:tc>
        <w:tc>
          <w:tcPr>
            <w:tcW w:w="5000" w:type="dxa"/>
          </w:tcPr>
          <w:p>
            <w:pPr/>
            <w:r>
              <w:rPr>
                <w:b/>
                <w:rFonts w:ascii="[FontFamily: Name=Calibri]" w:hAnsi="[FontFamily: Name=Calibri]" w:cs="[FontFamily: Name=Calibri]" w:eastAsia="[FontFamily: Name=Calibri]"/>
                <w:sz w:val="18"/>
                <w:szCs w:val="18"/>
              </w:rPr>
              <w:t xml:space="preserve">Indicator 3.2.1A:  </w:t>
            </w:r>
            <w:r>
              <w:rPr>
                <w:rFonts w:ascii="[FontFamily: Name=Calibri]" w:hAnsi="[FontFamily: Name=Calibri]" w:cs="[FontFamily: Name=Calibri]" w:eastAsia="[FontFamily: Name=Calibri]"/>
                <w:sz w:val="18"/>
                <w:szCs w:val="18"/>
              </w:rPr>
              <w:t>Number of tools and procedures for implementation of DV/SV laws developed by law enforcement agencies supported by UN Women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Framework for the DV law evaluation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3.2.1B:  </w:t>
            </w:r>
            <w:r>
              <w:rPr>
                <w:rFonts w:ascii="[FontFamily: Name=Calibri]" w:hAnsi="[FontFamily: Name=Calibri]" w:cs="[FontFamily: Name=Calibri]" w:eastAsia="[FontFamily: Name=Calibri]"/>
                <w:sz w:val="18"/>
                <w:szCs w:val="18"/>
              </w:rPr>
              <w:t>Number of capacity development initiatives provided by UN Women to law enforcement agencies in support of capacity to implement DV/SV laws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 and documents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35,000.00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3.2.4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Service providers are supported to provide quality sustainable services to women and girls-survivors of violence</w:t>
            </w:r>
          </w:p>
        </w:tc>
        <w:tc>
          <w:tcPr>
            <w:tcW w:w="5000" w:type="dxa"/>
          </w:tcPr>
          <w:p>
            <w:pPr/>
            <w:r>
              <w:rPr>
                <w:b/>
                <w:rFonts w:ascii="[FontFamily: Name=Calibri]" w:hAnsi="[FontFamily: Name=Calibri]" w:cs="[FontFamily: Name=Calibri]" w:eastAsia="[FontFamily: Name=Calibri]"/>
                <w:sz w:val="18"/>
                <w:szCs w:val="18"/>
              </w:rPr>
              <w:t xml:space="preserve">Indicator 3.2.4A:  </w:t>
            </w:r>
            <w:r>
              <w:rPr>
                <w:rFonts w:ascii="[FontFamily: Name=Calibri]" w:hAnsi="[FontFamily: Name=Calibri]" w:cs="[FontFamily: Name=Calibri]" w:eastAsia="[FontFamily: Name=Calibri]"/>
                <w:sz w:val="18"/>
                <w:szCs w:val="18"/>
              </w:rPr>
              <w:t>Number of service providers supported</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Baseline: 1 - each province has a governmental service provider (P2TP2A)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Each province has a governmental service provider  (P2TP2A)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 P2TP2A and UN Women reports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3.2.4B:  </w:t>
            </w:r>
            <w:r>
              <w:rPr>
                <w:rFonts w:ascii="[FontFamily: Name=Calibri]" w:hAnsi="[FontFamily: Name=Calibri]" w:cs="[FontFamily: Name=Calibri]" w:eastAsia="[FontFamily: Name=Calibri]"/>
                <w:sz w:val="18"/>
                <w:szCs w:val="18"/>
              </w:rPr>
              <w:t>Quality of the services provided by the supported providers based on defined criteria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survey mid 2020 of at least one P2TP2A with who UN Women works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komnas perempuan baseline on quality services</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survey</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8,000.00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18,000.00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3.2.5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Grassroots women’s organizations and community-based women’s organizations are empowered and well position to document, monitor, liaise and facilitate interactions with formal and informal justice providers, and their resilience is enhanced to build a just and sustainable future.</w:t>
            </w:r>
          </w:p>
        </w:tc>
        <w:tc>
          <w:tcPr>
            <w:tcW w:w="5000" w:type="dxa"/>
          </w:tcPr>
          <w:p>
            <w:pPr/>
            <w:r>
              <w:rPr>
                <w:b/>
                <w:rFonts w:ascii="[FontFamily: Name=Calibri]" w:hAnsi="[FontFamily: Name=Calibri]" w:cs="[FontFamily: Name=Calibri]" w:eastAsia="[FontFamily: Name=Calibri]"/>
                <w:sz w:val="18"/>
                <w:szCs w:val="18"/>
              </w:rPr>
              <w:t xml:space="preserve">Indicator 3.2.5A:  </w:t>
            </w:r>
            <w:r>
              <w:rPr>
                <w:rFonts w:ascii="[FontFamily: Name=Calibri]" w:hAnsi="[FontFamily: Name=Calibri]" w:cs="[FontFamily: Name=Calibri]" w:eastAsia="[FontFamily: Name=Calibri]"/>
                <w:sz w:val="18"/>
                <w:szCs w:val="18"/>
              </w:rPr>
              <w:t>Number of cases involving women have been addressed by Pokjas.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1</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3.2.5B:  </w:t>
            </w:r>
            <w:r>
              <w:rPr>
                <w:rFonts w:ascii="[FontFamily: Name=Calibri]" w:hAnsi="[FontFamily: Name=Calibri]" w:cs="[FontFamily: Name=Calibri]" w:eastAsia="[FontFamily: Name=Calibri]"/>
                <w:sz w:val="18"/>
                <w:szCs w:val="18"/>
              </w:rPr>
              <w:t>Numbers of exchanges between community bases system and formal justice and service providers conducted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1</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3.2.5C:  </w:t>
            </w:r>
            <w:r>
              <w:rPr>
                <w:rFonts w:ascii="[FontFamily: Name=Calibri]" w:hAnsi="[FontFamily: Name=Calibri]" w:cs="[FontFamily: Name=Calibri]" w:eastAsia="[FontFamily: Name=Calibri]"/>
                <w:sz w:val="18"/>
                <w:szCs w:val="18"/>
              </w:rPr>
              <w:t>Number of women who have actively been involved in human rights monitoring and documentation through the online platform supported by the project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98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1</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84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3.1 (core and non-core)</w:t>
            </w:r>
          </w:p>
        </w:tc>
        <w:tc>
          <w:tcPr>
            <w:tcW w:w="2840" w:type="dxa"/>
          </w:tcPr>
          <w:p>
            <w:pPr/>
            <w:r>
              <w:rPr>
                <w:rFonts w:ascii="[FontFamily: Name=Calibri]" w:hAnsi="[FontFamily: Name=Calibri]" w:cs="[FontFamily: Name=Calibri]" w:eastAsia="[FontFamily: Name=Calibri]"/>
                <w:sz w:val="18"/>
                <w:szCs w:val="18"/>
              </w:rPr>
              <w:t>17,000.00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567,371.00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22,000.00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226,527.00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39,000.00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793,898.00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3.2 (core and non-core)</w:t>
            </w:r>
          </w:p>
        </w:tc>
        <w:tc>
          <w:tcPr>
            <w:tcW w:w="2840" w:type="dxa"/>
          </w:tcPr>
          <w:p>
            <w:pPr/>
            <w:r>
              <w:rPr>
                <w:rFonts w:ascii="[FontFamily: Name=Calibri]" w:hAnsi="[FontFamily: Name=Calibri]" w:cs="[FontFamily: Name=Calibri]" w:eastAsia="[FontFamily: Name=Calibri]"/>
                <w:sz w:val="18"/>
                <w:szCs w:val="18"/>
              </w:rPr>
              <w:t>23,000.00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30,000.00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53,000.00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impact area 3</w:t>
            </w:r>
          </w:p>
        </w:tc>
        <w:tc>
          <w:tcPr>
            <w:tcW w:w="2840" w:type="dxa"/>
          </w:tcPr>
          <w:p>
            <w:pPr/>
            <w:r>
              <w:rPr>
                <w:rFonts w:ascii="[FontFamily: Name=Calibri]" w:hAnsi="[FontFamily: Name=Calibri]" w:cs="[FontFamily: Name=Calibri]" w:eastAsia="[FontFamily: Name=Calibri]"/>
                <w:sz w:val="18"/>
                <w:szCs w:val="18"/>
              </w:rPr>
              <w:t>40,000.00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567,371.00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2840" w:type="dxa"/>
          </w:tcPr>
          <w:p>
            <w:pPr/>
            <w:r>
              <w:rPr>
                <w:rFonts w:ascii="[FontFamily: Name=Calibri]" w:hAnsi="[FontFamily: Name=Calibri]" w:cs="[FontFamily: Name=Calibri]" w:eastAsia="[FontFamily: Name=Calibri]"/>
                <w:sz w:val="18"/>
                <w:szCs w:val="18"/>
              </w:rPr>
              <w:t>52,000.00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326,527.00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92,000.00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893,898.00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bl>
  </w:body>
</w:document>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Page (</w:t>
    </w:r>
    <w:fldSimple w:instr=" PAGE   \* MERGEFORMAT ">
      <w:r xmlns:w="http://schemas.openxmlformats.org/wordprocessingml/2006/main" w:rsidR="001D0226">
        <w:rPr>
          <w:noProof/>
        </w:rPr>
        <w:t>1</w:t>
      </w:r>
    </w:fldSimple>
    <w:r>
      <w:t xml:space="preserve"> of </w:t>
    </w:r>
    <w:fldSimple w:instr=" NUMPAGES   \* MERGEFORMAT ">
      <w:r xmlns:w="http://schemas.openxmlformats.org/wordprocessingml/2006/main" w:rsidR="001D0226">
        <w:rPr>
          <w:noProof/>
        </w:rPr>
        <w:t>1</w:t>
      </w:r>
    </w:fldSimple>
    <w: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1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80a837a5e47c42eb" Type="http://schemas.openxmlformats.org/officeDocument/2006/relationships/styles" Target="/word/styles.xml"/><Relationship Id="R226664b874914c37" Type="http://schemas.openxmlformats.org/officeDocument/2006/relationships/settings" Target="/word/settings.xml"/><Relationship Id="rId3" Type="http://schemas.openxmlformats.org/officeDocument/2006/relationships/customXml" Target="../customXml/item3.xml"/><Relationship Id="rId2" Type="http://schemas.openxmlformats.org/officeDocument/2006/relationships/customXml" Target="../customXml/item2.xml"/><Relationship Id="R6e78af84feed4d4d" Type="http://schemas.openxmlformats.org/officeDocument/2006/relationships/image" Target="/word/media/84995840-60f4-4f18-bd5a-de9415a5ce9d.jpeg"/><Relationship Id="rId1" Type="http://schemas.openxmlformats.org/officeDocument/2006/relationships/customXml" Target="../customXml/item1.xml"/><Relationship Id="R9bcecfc64aeb43fd" Type="http://schemas.openxmlformats.org/officeDocument/2006/relationships/footer" Target="/word/footer2.xml"/><Relationship Id="Red4ecb2863ac461e" Type="http://schemas.openxmlformats.org/officeDocument/2006/relationships/numbering" Target="/word/numbering.xml"/><Relationship Id="Rc84492ca5ab442f5" Type="http://schemas.openxmlformats.org/officeDocument/2006/relationships/image" Target="/word/media/74961676-4161-4796-9552-b871da50ab89.jpeg"/><Relationship Id="R1e27beaf90cc46f2" Type="http://schemas.openxmlformats.org/officeDocument/2006/relationships/footer" Target="/word/footer1.xml"/><Relationship Id="R5df3b9d4e7ee4903" Type="http://schemas.openxmlformats.org/officeDocument/2006/relationships/footer" Target="/word/footer3.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273880CBB3B143B8482C01086D00A5" ma:contentTypeVersion="13" ma:contentTypeDescription="Create a new document." ma:contentTypeScope="" ma:versionID="8a2e73ae16b22958edb0962785feb1c9">
  <xsd:schema xmlns:xsd="http://www.w3.org/2001/XMLSchema" xmlns:xs="http://www.w3.org/2001/XMLSchema" xmlns:p="http://schemas.microsoft.com/office/2006/metadata/properties" xmlns:ns2="2460734d-59bd-428b-881b-8dfef55a5bef" xmlns:ns3="1d79e625-5769-4e01-b48b-1e20633cc44a" targetNamespace="http://schemas.microsoft.com/office/2006/metadata/properties" ma:root="true" ma:fieldsID="7742bf54f4bcc0a7ea51c2f584c79e87" ns2:_="" ns3:_="">
    <xsd:import namespace="2460734d-59bd-428b-881b-8dfef55a5bef"/>
    <xsd:import namespace="1d79e625-5769-4e01-b48b-1e20633cc4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60734d-59bd-428b-881b-8dfef55a5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Reviewed" ma:index="20"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d79e625-5769-4e01-b48b-1e20633cc4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ed xmlns="2460734d-59bd-428b-881b-8dfef55a5bef">false</Reviewed>
  </documentManagement>
</p:properties>
</file>

<file path=customXml/itemProps1.xml><?xml version="1.0" encoding="utf-8"?>
<ds:datastoreItem xmlns:ds="http://schemas.openxmlformats.org/officeDocument/2006/customXml" ds:itemID="{F9DA58C1-B75A-4632-9B3C-3A964D092776}"/>
</file>

<file path=customXml/itemProps2.xml><?xml version="1.0" encoding="utf-8"?>
<ds:datastoreItem xmlns:ds="http://schemas.openxmlformats.org/officeDocument/2006/customXml" ds:itemID="{065CCE61-B228-4C65-85A1-16063A5EB25F}"/>
</file>

<file path=customXml/itemProps3.xml><?xml version="1.0" encoding="utf-8"?>
<ds:datastoreItem xmlns:ds="http://schemas.openxmlformats.org/officeDocument/2006/customXml" ds:itemID="{610C72C6-BC9F-47D1-9979-B0150560434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0x010100FC273880CBB3B143B8482C01086D00A5</vt:lpwstr>
  </property>
</Properties>
</file>