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eg" ContentType="image/jpeg"/>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d6832de1c31464c"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sectPr w:rsidR="003E25F4" w:rsidSect="00FC3028">
      <w:pgSz w:w="21120" w:h="16320"/>
      <w:pgMar w:top="1520" w:right="1920" w:bottom="560" w:left="1920" w:header="708" w:footer="708" w:gutter="0"/>
      <w:cols w:space="708"/>
      <w:docGrid w:linePitch="360"/>
      <w:footerReference w:type="default" r:id="R74557144245d4388"/>
      <w:footerReference w:type="even" r:id="R6f3e9e8fe50541d9"/>
      <w:footerReference w:type="first" r:id="Re48f9c801d8d4362"/>
    </w:sectPr>
    <w:p>
      <w:pPr>
        <w:spacing w:after="720"/>
      </w:pPr>
      <w:r xmlns:w="http://schemas.openxmlformats.org/wordprocessingml/2006/main">
        <drawing xmlns="http://schemas.openxmlformats.org/wordprocessingml/2006/main">
          <wp:inline xmlns:wp="http://schemas.openxmlformats.org/drawingml/2006/wordprocessingDrawing" distT="0" distB="0" distL="0" distR="0">
            <wp:extent cx="1143000" cy="723900"/>
            <wp:effectExtent l="0" t="0" r="0" b="0"/>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2efafa93b6b24903"/>
                    <a:stretch>
                      <a:fillRect/>
                    </a:stretch>
                  </pic:blipFill>
                  <pic:spPr>
                    <a:xfrm>
                      <a:off x="0" y="0"/>
                      <a:ext cx="1143000" cy="723900"/>
                    </a:xfrm>
                    <a:prstGeom prst="rect">
                      <a:avLst/>
                    </a:prstGeom>
                  </pic:spPr>
                </pic:pic>
              </a:graphicData>
            </a:graphic>
          </wp:inline>
        </drawing>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xmlns:w="http://schemas.openxmlformats.org/wordprocessingml/2006/main">
        <drawing xmlns="http://schemas.openxmlformats.org/wordprocessingml/2006/main">
          <wp:inline xmlns:wp="http://schemas.openxmlformats.org/drawingml/2006/wordprocessingDrawing" distT="0" distB="0" distL="0" distR="0">
            <wp:extent cx="1466850" cy="428625"/>
            <wp:effectExtent l="0" t="0" r="0" b="0"/>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f18ea387a36143a4"/>
                    <a:stretch>
                      <a:fillRect/>
                    </a:stretch>
                  </pic:blipFill>
                  <pic:spPr>
                    <a:xfrm>
                      <a:off x="0" y="0"/>
                      <a:ext cx="1466850" cy="428625"/>
                    </a:xfrm>
                    <a:prstGeom prst="rect">
                      <a:avLst/>
                    </a:prstGeom>
                  </pic:spPr>
                </pic:pic>
              </a:graphicData>
            </a:graphic>
          </wp:inline>
        </drawing>
      </w:r>
    </w:p>
    <w:p>
      <w:pPr>
        <w:jc w:val="center"/>
      </w:pPr>
      <w:r>
        <w:rPr>
          <w:rFonts w:ascii="[FontFamily: Name=Calibri]" w:hAnsi="[FontFamily: Name=Calibri]" w:cs="[FontFamily: Name=Calibri]" w:eastAsia="[FontFamily: Name=Calibri]"/>
          <w:sz w:val="56"/>
          <w:szCs w:val="56"/>
        </w:rPr>
        <w:t>UN Women Strategic Note 2019-2023</w:t>
      </w:r>
    </w:p>
    <w:p>
      <w:pPr>
        <w:jc w:val="center"/>
      </w:pPr>
      <w:r>
        <w:rPr>
          <w:b/>
          <w:caps/>
          <w:rFonts w:ascii="[FontFamily: Name=Calibri]" w:hAnsi="[FontFamily: Name=Calibri]" w:cs="[FontFamily: Name=Calibri]" w:eastAsia="[FontFamily: Name=Calibri]"/>
          <w:sz w:val="32"/>
          <w:szCs w:val="32"/>
          <w:color w:val="009CDB"/>
        </w:rPr>
        <w:t>UN WOMEN Cambodia COUNTRY OFFICE</w:t>
      </w:r>
    </w:p>
    <w:p>
      <w:pPr>
        <w:jc w:val="center"/>
        <w:spacing w:after="600"/>
      </w:pPr>
      <w:r>
        <w:rPr>
          <w:sz w:val="32"/>
          <w:szCs w:val="32"/>
          <w:b/>
          <w:color w:val="009CDB"/>
        </w:rPr>
        <w:t>SN REPORT 2020</w:t>
      </w:r>
    </w:p>
    <w:p>
      <w:pPr>
        <w:spacing w:after="360"/>
      </w:pPr>
      <w:r>
        <w:rPr>
          <w:rFonts w:ascii="[FontFamily: Name=Calibri]" w:hAnsi="[FontFamily: Name=Calibri]" w:cs="[FontFamily: Name=Calibri]" w:eastAsia="[FontFamily: Name=Calibri]"/>
          <w:sz w:val="32"/>
          <w:szCs w:val="32"/>
          <w:b/>
        </w:rPr>
        <w:t>The report includes:</w:t>
      </w:r>
    </w:p>
    <w:p>
      <w:pPr/>
      <w:r>
        <w:rPr>
          <w:b/>
          <w:rFonts w:ascii="[FontFamily: Name=Calibri]" w:hAnsi="[FontFamily: Name=Calibri]" w:cs="[FontFamily: Name=Calibri]" w:eastAsia="[FontFamily: Name=Calibri]"/>
          <w:sz w:val="32"/>
          <w:szCs w:val="32"/>
          <w:color w:val="009CDB"/>
        </w:rPr>
        <w:t>Development results framework (DRF)</w:t>
      </w:r>
    </w:p>
    <w:p>
      <w:pP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br/>
      </w:r>
      <w:r>
        <w:rPr>
          <w:rFonts w:ascii="[FontFamily: Name=Calibri]" w:hAnsi="[FontFamily: Name=Calibri]" w:cs="[FontFamily: Name=Calibri]" w:eastAsia="[FontFamily: Name=Calibri]"/>
          <w:sz w:val="28"/>
          <w:szCs w:val="28"/>
          <w:color w:val="C00000"/>
        </w:rPr>
        <w:t>Report Date: 5/5/2020</w:t>
      </w:r>
    </w:p>
    <w:p>
      <w:r>
        <w:br w:type="page"/>
      </w:r>
    </w:p>
    <w:tbl>
      <w:tblPr>
        <w:tblStyle w:val="TableGrid"/>
        <w:tblW w:w="5000" w:type="auto"/>
        <w:tblLook w:val="04A0"/>
        <w:tblLayout w:type="fixed"/>
        <w:jc w:val="center"/>
      </w:tblPr>
      <w:tr>
        <w:tc>
          <w:tcPr>
            <w:tcW w:w="5000" w:type="dxa"/>
            <w:gridSpan w:val="2"/>
            <w:shd w:val="clear" w:color="auto" w:fill="BDD6EE"/>
          </w:tcPr>
          <w:p>
            <w:pPr/>
            <w:r>
              <w:rPr>
                <w:b/>
                <w:rFonts w:ascii="[FontFamily: Name=Calibri]" w:hAnsi="[FontFamily: Name=Calibri]" w:cs="[FontFamily: Name=Calibri]" w:eastAsia="[FontFamily: Name=Calibri]"/>
                <w:sz w:val="18"/>
                <w:szCs w:val="18"/>
              </w:rPr>
              <w:t>Impact6</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A comprehensive and dynamic set of global norms, policies and standards on gender equality and the empowerment of all women and girls is strengthened and implemented</w:t>
            </w:r>
          </w:p>
        </w:tc>
        <w:tc>
          <w:tcPr>
            <w:tcW w:w="12200" w:type="dxa"/>
            <w:gridSpan w:val="7"/>
            <w:shd w:val="clear" w:color="auto" w:fill="BDD6EE"/>
          </w:tcPr>
          <w:p>
            <w:pPr/>
            <w:r>
              <w:rPr>
                <w:b/>
                <w:rFonts w:ascii="[FontFamily: Name=Calibri]" w:hAnsi="[FontFamily: Name=Calibri]" w:cs="[FontFamily: Name=Calibri]" w:eastAsia="[FontFamily: Name=Calibri]"/>
                <w:sz w:val="18"/>
                <w:szCs w:val="18"/>
              </w:rPr>
              <w:t>Related UN-Women SP Impact Area: SP Outcome 1 :  A comprehensive and dynamic set of global norms, policies and standards on gender equality and the empowerment of all women and girls is strengthened and implemented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UNDAF/ CCPD priority: Outcome 4:  Accountability and Participation; Outcome 2: Expanding Economic Opportunities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national development priorities:</w:t>
            </w:r>
          </w:p>
        </w:tc>
      </w:tr>
      <w:tr>
        <w:tc>
          <w:tcPr>
            <w:tcW w:w="3000" w:type="dxa"/>
          </w:tcPr>
          <w:p>
            <w:pPr/>
          </w:p>
        </w:tc>
        <w:tc>
          <w:tcPr>
            <w:tcW w:w="2000" w:type="dxa"/>
          </w:tcPr>
          <w:p>
            <w:pPr/>
          </w:p>
        </w:tc>
        <w:tc>
          <w:tcPr>
            <w:tcW w:w="5000" w:type="dxa"/>
          </w:tcPr>
          <w:p>
            <w:pP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2019</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2020</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2021</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2022</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2023</w:t>
            </w:r>
          </w:p>
        </w:tc>
        <w:tc>
          <w:tcPr>
            <w:tcW w:w="1600" w:type="dxa"/>
          </w:tcPr>
          <w:p>
            <w:pPr>
              <w:jc w:val="center"/>
            </w:pPr>
            <w:r>
              <w:rPr>
                <w:b/>
                <w:rFonts w:ascii="[FontFamily: Name=Calibri]" w:hAnsi="[FontFamily: Name=Calibri]" w:cs="[FontFamily: Name=Calibri]" w:eastAsia="[FontFamily: Name=Calibri]"/>
                <w:sz w:val="18"/>
                <w:szCs w:val="18"/>
              </w:rPr>
              <w:t>Total</w:t>
            </w:r>
          </w:p>
        </w:tc>
      </w:tr>
      <w:tr>
        <w:tc>
          <w:tcPr>
            <w:tcW w:w="3000" w:type="dxa"/>
            <w:vMerge w:val="restart"/>
          </w:tcPr>
          <w:p>
            <w:pPr/>
            <w:r>
              <w:rPr>
                <w:b/>
                <w:rFonts w:ascii="[FontFamily: Name=Calibri]" w:hAnsi="[FontFamily: Name=Calibri]" w:cs="[FontFamily: Name=Calibri]" w:eastAsia="[FontFamily: Name=Calibri]"/>
                <w:sz w:val="18"/>
                <w:szCs w:val="18"/>
              </w:rPr>
              <w:t>Outcome 6.1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The RGC resources, coordinates and transparently monitors implementation of international commitments to GE&amp;WE, in consultation with rights holders including Young women and LGBTIQ persons.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Outcome/Output: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The capacity of governments and stakeholders is strengthened to assess progress in implementation of the Beijing Platform for Action, and other global normative and policy frameworks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6.1A:  </w:t>
            </w:r>
            <w:r>
              <w:rPr>
                <w:rFonts w:ascii="[FontFamily: Name=Calibri]" w:hAnsi="[FontFamily: Name=Calibri]" w:cs="[FontFamily: Name=Calibri]" w:eastAsia="[FontFamily: Name=Calibri]"/>
                <w:sz w:val="18"/>
                <w:szCs w:val="18"/>
              </w:rPr>
              <w:t>Number of selected laws and policies that have been adopted, amended and implemented to comply with international norms and standards with UN Women support.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Refers to compliance with recommendations of CEDAW and commitments under Beijing PfA, SDGs. (DV, National Programme for Promotion of Women Leadership in civil service, labour migration policy, sectoral policy-MOE)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CCO 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6.1B:  </w:t>
            </w:r>
            <w:r>
              <w:rPr>
                <w:rFonts w:ascii="[FontFamily: Name=Calibri]" w:hAnsi="[FontFamily: Name=Calibri]" w:cs="[FontFamily: Name=Calibri]" w:eastAsia="[FontFamily: Name=Calibri]"/>
                <w:sz w:val="18"/>
                <w:szCs w:val="18"/>
              </w:rPr>
              <w:t>Number of key government ministries able to report annually on gender budget allocations.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Ministries/institutions (MOE, MCS, MOEYS, NCDDS, MOWA) have gender statement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 xml:space="preserve">CNCW Annual Report </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6.1C:  </w:t>
            </w:r>
            <w:r>
              <w:rPr>
                <w:rFonts w:ascii="[FontFamily: Name=Calibri]" w:hAnsi="[FontFamily: Name=Calibri]" w:cs="[FontFamily: Name=Calibri]" w:eastAsia="[FontFamily: Name=Calibri]"/>
                <w:sz w:val="18"/>
                <w:szCs w:val="18"/>
              </w:rPr>
              <w:t>Number of new national gender indicators adopted and monitored in line with SDG5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2 new indicators: Gender-adjusted wage gap;  Unpaid care work.</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Cambodian SDG Indicator Framework; Cambodia Socio-Economic Survey (2020)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000" w:type="dxa"/>
          </w:tcPr>
          <w:p>
            <w:pPr/>
            <w:r>
              <w:rPr>
                <w:b/>
                <w:rFonts w:ascii="[FontFamily: Name=Calibri]" w:hAnsi="[FontFamily: Name=Calibri]" w:cs="[FontFamily: Name=Calibri]" w:eastAsia="[FontFamily: Name=Calibri]"/>
                <w:sz w:val="18"/>
                <w:szCs w:val="18"/>
              </w:rPr>
              <w:t>Output 6.1.3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Young women and marginalised women, as well as LGBTIQ persons, have the capacity, networks and space to hold duty bearers to account on GE&amp;WE commitments.</w:t>
            </w:r>
          </w:p>
        </w:tc>
        <w:tc>
          <w:tcPr>
            <w:tcW w:w="5000" w:type="dxa"/>
          </w:tcPr>
          <w:p>
            <w:pPr/>
            <w:r>
              <w:rPr>
                <w:b/>
                <w:rFonts w:ascii="[FontFamily: Name=Calibri]" w:hAnsi="[FontFamily: Name=Calibri]" w:cs="[FontFamily: Name=Calibri]" w:eastAsia="[FontFamily: Name=Calibri]"/>
                <w:sz w:val="18"/>
                <w:szCs w:val="18"/>
              </w:rPr>
              <w:t xml:space="preserve">Indicator 6.1.3A:  </w:t>
            </w:r>
            <w:r>
              <w:rPr>
                <w:rFonts w:ascii="[FontFamily: Name=Calibri]" w:hAnsi="[FontFamily: Name=Calibri]" w:cs="[FontFamily: Name=Calibri]" w:eastAsia="[FontFamily: Name=Calibri]"/>
                <w:sz w:val="18"/>
                <w:szCs w:val="18"/>
              </w:rPr>
              <w:t>Percentage of Youth Leadership Academy (YLA) participants reported to integrate feminist leadership principles into their daily life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70%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CCO 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6.1.3B:  </w:t>
            </w:r>
            <w:r>
              <w:rPr>
                <w:rFonts w:ascii="[FontFamily: Name=Calibri]" w:hAnsi="[FontFamily: Name=Calibri]" w:cs="[FontFamily: Name=Calibri]" w:eastAsia="[FontFamily: Name=Calibri]"/>
                <w:sz w:val="18"/>
                <w:szCs w:val="18"/>
              </w:rPr>
              <w:t>Number of joint CSO and activist-lead initiatives on GE &amp; WE commitments supported by UNW</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Notes: In 2019- IWD joint effort while CCO connected women artists to a group of women CSO and MOWA, LGBTIQ dialogue x 2, 16 Days, #LoveisDiversity</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Source: CCO Annual Report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Capacity Needs Assessment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6.1.3C:  </w:t>
            </w:r>
            <w:r>
              <w:rPr>
                <w:rFonts w:ascii="[FontFamily: Name=Calibri]" w:hAnsi="[FontFamily: Name=Calibri]" w:cs="[FontFamily: Name=Calibri]" w:eastAsia="[FontFamily: Name=Calibri]"/>
                <w:sz w:val="18"/>
                <w:szCs w:val="18"/>
              </w:rPr>
              <w:t>Number of inter-generational dialogues conducted through CCO's support to build undestanding of women's issues across generation and strengthen inter-general coalition.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CCO 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6.1.3D:  </w:t>
            </w:r>
            <w:r>
              <w:rPr>
                <w:rFonts w:ascii="[FontFamily: Name=Calibri]" w:hAnsi="[FontFamily: Name=Calibri]" w:cs="[FontFamily: Name=Calibri]" w:eastAsia="[FontFamily: Name=Calibri]"/>
                <w:sz w:val="18"/>
                <w:szCs w:val="18"/>
              </w:rPr>
              <w:t>Number of action learning of YLA participants conducted to address negative social and gender norms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CCO 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6.1.3E:  </w:t>
            </w:r>
            <w:r>
              <w:rPr>
                <w:rFonts w:ascii="[FontFamily: Name=Calibri]" w:hAnsi="[FontFamily: Name=Calibri]" w:cs="[FontFamily: Name=Calibri]" w:eastAsia="[FontFamily: Name=Calibri]"/>
                <w:sz w:val="18"/>
                <w:szCs w:val="18"/>
              </w:rPr>
              <w:t>Number of advocacy events conducted by grassroots HIV affected women's groups to raise livelihood issue and health care  concerns for HIV affected people, including women and children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CCO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156,655.00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151,069.00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10,630.00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200,462.00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315,000.00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160,462.00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344,000.00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160,462.00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829,110.00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773,630.00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6.1.4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Output 6.1.2  Strengthened capacity of key government bodies, including Ministries and the Judiciary, to implement   the CEDAW, CSW, Beijing PFA and SDGs</w:t>
            </w:r>
          </w:p>
        </w:tc>
        <w:tc>
          <w:tcPr>
            <w:tcW w:w="5000" w:type="dxa"/>
          </w:tcPr>
          <w:p>
            <w:pPr/>
            <w:r>
              <w:rPr>
                <w:b/>
                <w:rFonts w:ascii="[FontFamily: Name=Calibri]" w:hAnsi="[FontFamily: Name=Calibri]" w:cs="[FontFamily: Name=Calibri]" w:eastAsia="[FontFamily: Name=Calibri]"/>
                <w:sz w:val="18"/>
                <w:szCs w:val="18"/>
              </w:rPr>
              <w:t xml:space="preserve">Indicator 6.1.4A:  </w:t>
            </w:r>
            <w:r>
              <w:rPr>
                <w:rFonts w:ascii="[FontFamily: Name=Calibri]" w:hAnsi="[FontFamily: Name=Calibri]" w:cs="[FontFamily: Name=Calibri]" w:eastAsia="[FontFamily: Name=Calibri]"/>
                <w:sz w:val="18"/>
                <w:szCs w:val="18"/>
              </w:rPr>
              <w:t>Indicator 1.1.1a: Number of dialogues with government women leaders conducted to advocate for gender responsive budgeting and gender statistics.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CCO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6.1.4B:  </w:t>
            </w:r>
            <w:r>
              <w:rPr>
                <w:rFonts w:ascii="[FontFamily: Name=Calibri]" w:hAnsi="[FontFamily: Name=Calibri]" w:cs="[FontFamily: Name=Calibri]" w:eastAsia="[FontFamily: Name=Calibri]"/>
                <w:sz w:val="18"/>
                <w:szCs w:val="18"/>
              </w:rPr>
              <w:t>Indicator 1.1.1b: Number of action plan for implementation of new CEDAW Concluding Observations through UN Women support to CNCW.</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CNCW Consultations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CCO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6.1.4C:  </w:t>
            </w:r>
            <w:r>
              <w:rPr>
                <w:rFonts w:ascii="[FontFamily: Name=Calibri]" w:hAnsi="[FontFamily: Name=Calibri]" w:cs="[FontFamily: Name=Calibri]" w:eastAsia="[FontFamily: Name=Calibri]"/>
                <w:sz w:val="18"/>
                <w:szCs w:val="18"/>
              </w:rPr>
              <w:t>Indicator 1.1.1.c: Percentage of trainees from key government institutions demonstrated increased understanding on the concepts of GRB and gender statistics through UN Women support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70%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CCO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143,931.00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143,931.00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outcome 6.1 (core and non-core)</w:t>
            </w:r>
          </w:p>
        </w:tc>
        <w:tc>
          <w:tcPr>
            <w:tcW w:w="1120" w:type="dxa"/>
          </w:tcPr>
          <w:p>
            <w:pPr/>
            <w:r>
              <w:rPr>
                <w:rFonts w:ascii="[FontFamily: Name=Calibri]" w:hAnsi="[FontFamily: Name=Calibri]" w:cs="[FontFamily: Name=Calibri]" w:eastAsia="[FontFamily: Name=Calibri]"/>
                <w:sz w:val="18"/>
                <w:szCs w:val="18"/>
              </w:rPr>
              <w:t>156,655.00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295,000.00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10,630.00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200,462.00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315,000.00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160,462.00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344,000.00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160,462.00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973,041.00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773,630.00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impact area 6</w:t>
            </w:r>
          </w:p>
        </w:tc>
        <w:tc>
          <w:tcPr>
            <w:tcW w:w="1120" w:type="dxa"/>
          </w:tcPr>
          <w:p>
            <w:pPr/>
            <w:r>
              <w:rPr>
                <w:rFonts w:ascii="[FontFamily: Name=Calibri]" w:hAnsi="[FontFamily: Name=Calibri]" w:cs="[FontFamily: Name=Calibri]" w:eastAsia="[FontFamily: Name=Calibri]"/>
                <w:sz w:val="18"/>
                <w:szCs w:val="18"/>
              </w:rPr>
              <w:t>156,655.00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295,000.00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10,630.00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200,462.00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315,000.00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160,462.00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344,000.00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160,462.00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973,041.00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773,630.00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5000" w:type="dxa"/>
            <w:gridSpan w:val="2"/>
            <w:shd w:val="clear" w:color="auto" w:fill="BDD6EE"/>
          </w:tcPr>
          <w:p>
            <w:pPr/>
            <w:r>
              <w:rPr>
                <w:b/>
                <w:rFonts w:ascii="[FontFamily: Name=Calibri]" w:hAnsi="[FontFamily: Name=Calibri]" w:cs="[FontFamily: Name=Calibri]" w:eastAsia="[FontFamily: Name=Calibri]"/>
                <w:sz w:val="18"/>
                <w:szCs w:val="18"/>
              </w:rPr>
              <w:t>Impact4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Women and girls contribute and have greater influence in building sustainable peace and resilience, and benefit equally from the prevention of natural disasters and conflicts and from humanitarian action</w:t>
            </w:r>
          </w:p>
        </w:tc>
        <w:tc>
          <w:tcPr>
            <w:tcW w:w="12200" w:type="dxa"/>
            <w:gridSpan w:val="7"/>
            <w:shd w:val="clear" w:color="auto" w:fill="BDD6EE"/>
          </w:tcPr>
          <w:p>
            <w:pPr/>
            <w:r>
              <w:rPr>
                <w:b/>
                <w:rFonts w:ascii="[FontFamily: Name=Calibri]" w:hAnsi="[FontFamily: Name=Calibri]" w:cs="[FontFamily: Name=Calibri]" w:eastAsia="[FontFamily: Name=Calibri]"/>
                <w:sz w:val="18"/>
                <w:szCs w:val="18"/>
              </w:rPr>
              <w:t>Related UN-Women SP Impact Area: SP Outcome 5 : Women and girls contribute and have greater influence in building sustainable peace and resilience, and benefit equally from the prevention of natural disasters and conflicts and from humanitarian action.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UNDAF/ CCPD priority: Outcome 3:  Sustainable Living</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national development priorities:</w:t>
            </w:r>
          </w:p>
        </w:tc>
      </w:tr>
      <w:tr>
        <w:tc>
          <w:tcPr>
            <w:tcW w:w="3000" w:type="dxa"/>
          </w:tcPr>
          <w:p>
            <w:pPr/>
          </w:p>
        </w:tc>
        <w:tc>
          <w:tcPr>
            <w:tcW w:w="2000" w:type="dxa"/>
          </w:tcPr>
          <w:p>
            <w:pPr/>
          </w:p>
        </w:tc>
        <w:tc>
          <w:tcPr>
            <w:tcW w:w="5000" w:type="dxa"/>
          </w:tcPr>
          <w:p>
            <w:pP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2019</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2020</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2021</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2022</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2023</w:t>
            </w:r>
          </w:p>
        </w:tc>
        <w:tc>
          <w:tcPr>
            <w:tcW w:w="1600" w:type="dxa"/>
          </w:tcPr>
          <w:p>
            <w:pPr>
              <w:jc w:val="center"/>
            </w:pPr>
            <w:r>
              <w:rPr>
                <w:b/>
                <w:rFonts w:ascii="[FontFamily: Name=Calibri]" w:hAnsi="[FontFamily: Name=Calibri]" w:cs="[FontFamily: Name=Calibri]" w:eastAsia="[FontFamily: Name=Calibri]"/>
                <w:sz w:val="18"/>
                <w:szCs w:val="18"/>
              </w:rPr>
              <w:t>Total</w:t>
            </w:r>
          </w:p>
        </w:tc>
      </w:tr>
      <w:tr>
        <w:tc>
          <w:tcPr>
            <w:tcW w:w="3000" w:type="dxa"/>
            <w:vMerge w:val="restart"/>
          </w:tcPr>
          <w:p>
            <w:pPr/>
            <w:r>
              <w:rPr>
                <w:b/>
                <w:rFonts w:ascii="[FontFamily: Name=Calibri]" w:hAnsi="[FontFamily: Name=Calibri]" w:cs="[FontFamily: Name=Calibri]" w:eastAsia="[FontFamily: Name=Calibri]"/>
                <w:sz w:val="18"/>
                <w:szCs w:val="18"/>
              </w:rPr>
              <w:t>Outcome 4.1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SN Outcome 4: National and sub-national responses to climate change and Disaster Risk Reduction incorporate and address the priorities and needs of all women in Cambodia.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Outcome/Output: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More women play a great role in and are better served by disaster risk management processes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4.1A:  </w:t>
            </w:r>
            <w:r>
              <w:rPr>
                <w:rFonts w:ascii="[FontFamily: Name=Calibri]" w:hAnsi="[FontFamily: Name=Calibri]" w:cs="[FontFamily: Name=Calibri]" w:eastAsia="[FontFamily: Name=Calibri]"/>
                <w:sz w:val="18"/>
                <w:szCs w:val="18"/>
              </w:rPr>
              <w:t>Number of climate change/DRR related sectoral policies and action plans which have enhanced responsiveness to gender and human rights.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8</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The baseline is set based on the mapping report prepared under the EmPower project, according to which at least 8 national climate change/DRR/energy policies already include, to some extent, gender and human rights considerations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Project evaluation reports and national level policies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4.1B:  </w:t>
            </w:r>
            <w:r>
              <w:rPr>
                <w:rFonts w:ascii="[FontFamily: Name=Calibri]" w:hAnsi="[FontFamily: Name=Calibri]" w:cs="[FontFamily: Name=Calibri]" w:eastAsia="[FontFamily: Name=Calibri]"/>
                <w:sz w:val="18"/>
                <w:szCs w:val="18"/>
              </w:rPr>
              <w:t>Number of assessments or strategic evaluations use gendered evidence and data on climate and disaster risks and impacts.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The national assessments on gender equality, climate vulnerability and disaster risks, national gender risk profiles, reports on mainstreaming of gender equality into national climate change and DRR actions will be prepared.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Refer to the chapter on Gender and Climate And DRR in the Cambodia Gender Assessment 2014.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 xml:space="preserve">Cambodia Gender Assessment 2019, Government assessment reports and evaluations  </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4.1C:  </w:t>
            </w:r>
            <w:r>
              <w:rPr>
                <w:rFonts w:ascii="[FontFamily: Name=Calibri]" w:hAnsi="[FontFamily: Name=Calibri]" w:cs="[FontFamily: Name=Calibri]" w:eastAsia="[FontFamily: Name=Calibri]"/>
                <w:sz w:val="18"/>
                <w:szCs w:val="18"/>
              </w:rPr>
              <w:t>Number of capacity building events on gender equality and women’s rights in climate change and DRR that target officials, decision makers and women leaders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Capacity building and coaching/mentoring on gender and women rights in climate change actions and DRR.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Currently existing capacity building programmes for officials and decision makers do not focus on the intersect of climate change, DRR and gender.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 xml:space="preserve">Training programmes, curricula and modules; and post training reports </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000" w:type="dxa"/>
          </w:tcPr>
          <w:p>
            <w:pPr/>
            <w:r>
              <w:rPr>
                <w:b/>
                <w:rFonts w:ascii="[FontFamily: Name=Calibri]" w:hAnsi="[FontFamily: Name=Calibri]" w:cs="[FontFamily: Name=Calibri]" w:eastAsia="[FontFamily: Name=Calibri]"/>
                <w:sz w:val="18"/>
                <w:szCs w:val="18"/>
              </w:rPr>
              <w:t>Output 4.1.1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RGC and key stakeholders have capacity to generate, analyse and use sex, age and diversity disaggregated data to inform disaster and climate change risk analysis and actions.</w:t>
            </w:r>
          </w:p>
        </w:tc>
        <w:tc>
          <w:tcPr>
            <w:tcW w:w="5000" w:type="dxa"/>
          </w:tcPr>
          <w:p>
            <w:pPr/>
            <w:r>
              <w:rPr>
                <w:b/>
                <w:rFonts w:ascii="[FontFamily: Name=Calibri]" w:hAnsi="[FontFamily: Name=Calibri]" w:cs="[FontFamily: Name=Calibri]" w:eastAsia="[FontFamily: Name=Calibri]"/>
                <w:sz w:val="18"/>
                <w:szCs w:val="18"/>
              </w:rPr>
              <w:t xml:space="preserve">Indicator 4.1.1A:  </w:t>
            </w:r>
            <w:r>
              <w:rPr>
                <w:rFonts w:ascii="[FontFamily: Name=Calibri]" w:hAnsi="[FontFamily: Name=Calibri]" w:cs="[FontFamily: Name=Calibri]" w:eastAsia="[FontFamily: Name=Calibri]"/>
                <w:sz w:val="18"/>
                <w:szCs w:val="18"/>
              </w:rPr>
              <w:t>Number of government ministries/committees (MOE/NCSD, MOWA, MRD, MAFF, NCSDD-s and NCDM) that apply gender analysis and SADDD to climate and disaster risk profiling</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Project Progress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11,956.00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132,340.00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35,956.00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110,432.00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35,456.00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210,432.00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83,368.00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453,204.00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4.1.2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National climate change and DRR Regulatory and policy frameworks and climate change financing fulfil and protect human rights and gender equality commitments.</w:t>
            </w:r>
          </w:p>
        </w:tc>
        <w:tc>
          <w:tcPr>
            <w:tcW w:w="5000" w:type="dxa"/>
          </w:tcPr>
          <w:p>
            <w:pPr/>
            <w:r>
              <w:rPr>
                <w:b/>
                <w:rFonts w:ascii="[FontFamily: Name=Calibri]" w:hAnsi="[FontFamily: Name=Calibri]" w:cs="[FontFamily: Name=Calibri]" w:eastAsia="[FontFamily: Name=Calibri]"/>
                <w:sz w:val="18"/>
                <w:szCs w:val="18"/>
              </w:rPr>
              <w:t xml:space="preserve">Indicator 4.1.2A:  </w:t>
            </w:r>
            <w:r>
              <w:rPr>
                <w:rFonts w:ascii="[FontFamily: Name=Calibri]" w:hAnsi="[FontFamily: Name=Calibri]" w:cs="[FontFamily: Name=Calibri]" w:eastAsia="[FontFamily: Name=Calibri]"/>
                <w:sz w:val="18"/>
                <w:szCs w:val="18"/>
              </w:rPr>
              <w:t>Number of policy papers/technical briefs mainstreamed gender analyses and technical inputs by key CC/DRR government institutions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Focus on support to key government institutions (MoE/NCSD, NCDM, MAFF, MRD) when project is being implemented.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Project progress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4.1.2B:  </w:t>
            </w:r>
            <w:r>
              <w:rPr>
                <w:rFonts w:ascii="[FontFamily: Name=Calibri]" w:hAnsi="[FontFamily: Name=Calibri]" w:cs="[FontFamily: Name=Calibri]" w:eastAsia="[FontFamily: Name=Calibri]"/>
                <w:sz w:val="18"/>
                <w:szCs w:val="18"/>
              </w:rPr>
              <w:t>Percentage of government officials, women leaders trained report increased knowledge, skills and leadership to mainstreaming gender, human rights into climate change and DRR action.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70%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Progress program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58,310.00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81,521.00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84,000.00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257,831.00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4.1.3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Women and marginalised groups have capacity to meaningfully participate in, influence and lead climate change and DRR decision-making processes.</w:t>
            </w:r>
          </w:p>
        </w:tc>
        <w:tc>
          <w:tcPr>
            <w:tcW w:w="5000" w:type="dxa"/>
          </w:tcPr>
          <w:p>
            <w:pPr/>
            <w:r>
              <w:rPr>
                <w:b/>
                <w:rFonts w:ascii="[FontFamily: Name=Calibri]" w:hAnsi="[FontFamily: Name=Calibri]" w:cs="[FontFamily: Name=Calibri]" w:eastAsia="[FontFamily: Name=Calibri]"/>
                <w:sz w:val="18"/>
                <w:szCs w:val="18"/>
              </w:rPr>
              <w:t xml:space="preserve">Indicator 4.1.3C:  </w:t>
            </w:r>
            <w:r>
              <w:rPr>
                <w:rFonts w:ascii="[FontFamily: Name=Calibri]" w:hAnsi="[FontFamily: Name=Calibri]" w:cs="[FontFamily: Name=Calibri]" w:eastAsia="[FontFamily: Name=Calibri]"/>
                <w:sz w:val="18"/>
                <w:szCs w:val="18"/>
              </w:rPr>
              <w:t>Number of consultations between government ministries or committees working on-climate change or DRR and CSOs/ gender advocates.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Project progress report, consultation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4.1.3D:  </w:t>
            </w:r>
            <w:r>
              <w:rPr>
                <w:rFonts w:ascii="[FontFamily: Name=Calibri]" w:hAnsi="[FontFamily: Name=Calibri]" w:cs="[FontFamily: Name=Calibri]" w:eastAsia="[FontFamily: Name=Calibri]"/>
                <w:sz w:val="18"/>
                <w:szCs w:val="18"/>
              </w:rPr>
              <w:t>Percentage of civil society representatives involved in the project who are able to lead and engage with the government and regional bodies on gender in climate change and DRR policy dialogue.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70%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CSO consultation March 2018 (Baseline) and Project progress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108,171.00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106,326.00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51,000.00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101,000.00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366,497.00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outcome 4.1 (core and non-core)</w:t>
            </w:r>
          </w:p>
        </w:tc>
        <w:tc>
          <w:tcPr>
            <w:tcW w:w="1120" w:type="dxa"/>
          </w:tcPr>
          <w:p>
            <w:pPr/>
            <w:r>
              <w:rPr>
                <w:rFonts w:ascii="[FontFamily: Name=Calibri]" w:hAnsi="[FontFamily: Name=Calibri]" w:cs="[FontFamily: Name=Calibri]" w:eastAsia="[FontFamily: Name=Calibri]"/>
                <w:sz w:val="18"/>
                <w:szCs w:val="18"/>
              </w:rPr>
              <w:t>11,956.00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166,481.00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320,187.00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35,956.00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195,432.00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35,456.00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395,432.00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83,368.00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1,077,532.00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impact area 4</w:t>
            </w:r>
          </w:p>
        </w:tc>
        <w:tc>
          <w:tcPr>
            <w:tcW w:w="1120" w:type="dxa"/>
          </w:tcPr>
          <w:p>
            <w:pPr/>
            <w:r>
              <w:rPr>
                <w:rFonts w:ascii="[FontFamily: Name=Calibri]" w:hAnsi="[FontFamily: Name=Calibri]" w:cs="[FontFamily: Name=Calibri]" w:eastAsia="[FontFamily: Name=Calibri]"/>
                <w:sz w:val="18"/>
                <w:szCs w:val="18"/>
              </w:rPr>
              <w:t>11,956.00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166,481.00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320,187.00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35,956.00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195,432.00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35,456.00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395,432.00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83,368.00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1,077,532.00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5000" w:type="dxa"/>
            <w:gridSpan w:val="2"/>
            <w:shd w:val="clear" w:color="auto" w:fill="BDD6EE"/>
          </w:tcPr>
          <w:p>
            <w:pPr/>
            <w:r>
              <w:rPr>
                <w:b/>
                <w:rFonts w:ascii="[FontFamily: Name=Calibri]" w:hAnsi="[FontFamily: Name=Calibri]" w:cs="[FontFamily: Name=Calibri]" w:eastAsia="[FontFamily: Name=Calibri]"/>
                <w:sz w:val="18"/>
                <w:szCs w:val="18"/>
              </w:rPr>
              <w:t>Impact3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Women, girls and LGBTIQ persons in Cambodia live free from gender-based violence; (Aligned with Global SP Outcome 4) </w:t>
            </w:r>
          </w:p>
        </w:tc>
        <w:tc>
          <w:tcPr>
            <w:tcW w:w="12200" w:type="dxa"/>
            <w:gridSpan w:val="7"/>
            <w:shd w:val="clear" w:color="auto" w:fill="BDD6EE"/>
          </w:tcPr>
          <w:p>
            <w:pPr/>
            <w:r>
              <w:rPr>
                <w:b/>
                <w:rFonts w:ascii="[FontFamily: Name=Calibri]" w:hAnsi="[FontFamily: Name=Calibri]" w:cs="[FontFamily: Name=Calibri]" w:eastAsia="[FontFamily: Name=Calibri]"/>
                <w:sz w:val="18"/>
                <w:szCs w:val="18"/>
              </w:rPr>
              <w:t xml:space="preserve">Related UN-Women SP Impact Area: SP Outcome 4 :  All women and girls live a life free from all forms of violence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UNDAF/ CCPD priority: Outcome 1:  Expanding Social Opportunities; Outcome 2: Expanding Economic Opportunities; and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Outcome 4:  Accountability and Participation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national development priorities:</w:t>
            </w:r>
          </w:p>
        </w:tc>
      </w:tr>
      <w:tr>
        <w:tc>
          <w:tcPr>
            <w:tcW w:w="3000" w:type="dxa"/>
          </w:tcPr>
          <w:p>
            <w:pPr/>
          </w:p>
        </w:tc>
        <w:tc>
          <w:tcPr>
            <w:tcW w:w="2000" w:type="dxa"/>
          </w:tcPr>
          <w:p>
            <w:pPr/>
          </w:p>
        </w:tc>
        <w:tc>
          <w:tcPr>
            <w:tcW w:w="5000" w:type="dxa"/>
          </w:tcPr>
          <w:p>
            <w:pP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2019</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2020</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2021</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2022</w:t>
            </w:r>
          </w:p>
        </w:tc>
        <w:tc>
          <w:tcPr>
            <w:tcW w:w="1120" w:type="dxa"/>
          </w:tcPr>
          <w:p>
            <w:pPr>
              <w:jc w:val="center"/>
            </w:pPr>
            <w:r>
              <w:rPr>
                <w:b/>
                <w:rFonts w:ascii="[FontFamily: Name=Calibri]" w:hAnsi="[FontFamily: Name=Calibri]" w:cs="[FontFamily: Name=Calibri]" w:eastAsia="[FontFamily: Name=Calibri]"/>
                <w:sz w:val="18"/>
                <w:szCs w:val="18"/>
              </w:rPr>
              <w:t>Year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2023</w:t>
            </w:r>
          </w:p>
        </w:tc>
        <w:tc>
          <w:tcPr>
            <w:tcW w:w="1600" w:type="dxa"/>
          </w:tcPr>
          <w:p>
            <w:pPr>
              <w:jc w:val="center"/>
            </w:pPr>
            <w:r>
              <w:rPr>
                <w:b/>
                <w:rFonts w:ascii="[FontFamily: Name=Calibri]" w:hAnsi="[FontFamily: Name=Calibri]" w:cs="[FontFamily: Name=Calibri]" w:eastAsia="[FontFamily: Name=Calibri]"/>
                <w:sz w:val="18"/>
                <w:szCs w:val="18"/>
              </w:rPr>
              <w:t>Total</w:t>
            </w:r>
          </w:p>
        </w:tc>
      </w:tr>
      <w:tr>
        <w:tc>
          <w:tcPr>
            <w:tcW w:w="3000" w:type="dxa"/>
            <w:vMerge w:val="restart"/>
          </w:tcPr>
          <w:p>
            <w:pPr/>
            <w:r>
              <w:rPr>
                <w:b/>
                <w:rFonts w:ascii="[FontFamily: Name=Calibri]" w:hAnsi="[FontFamily: Name=Calibri]" w:cs="[FontFamily: Name=Calibri]" w:eastAsia="[FontFamily: Name=Calibri]"/>
                <w:sz w:val="18"/>
                <w:szCs w:val="18"/>
              </w:rPr>
              <w:t>Outcome 3.1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Cambodia has an enabling environment to better prevent, respond and prosecute all forms of gender-based violence [aligns to UN Women SP 2018-2021 Output 11]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Outcome/Output: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More cities and other settings have safe and empowering public spaces for women and girls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3.1A:  </w:t>
            </w:r>
            <w:r>
              <w:rPr>
                <w:rFonts w:ascii="[FontFamily: Name=Calibri]" w:hAnsi="[FontFamily: Name=Calibri]" w:cs="[FontFamily: Name=Calibri]" w:eastAsia="[FontFamily: Name=Calibri]"/>
                <w:sz w:val="18"/>
                <w:szCs w:val="18"/>
              </w:rPr>
              <w:t>Number of Laws, policies and protocols revised and/or adopted which support the prosecution and coordinated response around GBV which align with international standards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8: (1) Revised DV Law tabled by Government for consideration; and (2) its Explanatory Notes with clear definitions for sexual harassment and gender discrimination; (3) VAW Mediation Guidelines; (4) VAW MSS; (5) VAW Bench Book; (6) 3rd Labour Migration Policy; (7) Guideline on Dispute Resolution for Migrant Workers; and (8) Employment Contract for Migrants.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6</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6:  DV Law; Explanatory Notes for the DV Law; Draft VAW Bench Book; Draft VAW Mediation Guideline; and Draft VAW MSS; Labour Migration Policy</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MOV: Report of Cambodia National Council for Women (CNCW) and MOWA, and TWGG-GBV.</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Report of Cambodia National Council for Women (CNCW) and MOWA, and TWGG-GBV</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3.1B:  </w:t>
            </w:r>
            <w:r>
              <w:rPr>
                <w:rFonts w:ascii="[FontFamily: Name=Calibri]" w:hAnsi="[FontFamily: Name=Calibri]" w:cs="[FontFamily: Name=Calibri]" w:eastAsia="[FontFamily: Name=Calibri]"/>
                <w:sz w:val="18"/>
                <w:szCs w:val="18"/>
              </w:rPr>
              <w:t>Percentage increase of budget allocation to Annual Operational Plan (AOP) for the 3rd NAPVAW implementation [UN Women SP 2018-2021 Output 12.2]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+50% (USD 5.5 Million)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Annual Operational Plan (AOP) for the 3rd NAPVAW 2019-2023 implementation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USD 3.7 Million</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2017</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Annual Operational Plan (AOP) for the 2nd NAPVAW 2017 implementation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TWGG-GBV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000" w:type="dxa"/>
          </w:tcPr>
          <w:p>
            <w:pPr/>
            <w:r>
              <w:rPr>
                <w:b/>
                <w:rFonts w:ascii="[FontFamily: Name=Calibri]" w:hAnsi="[FontFamily: Name=Calibri]" w:cs="[FontFamily: Name=Calibri]" w:eastAsia="[FontFamily: Name=Calibri]"/>
                <w:sz w:val="18"/>
                <w:szCs w:val="18"/>
              </w:rPr>
              <w:t>Output 3.1.1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The RGC has improved capacity to adopt, implement and monitor GBV legislation, policies and standards.</w:t>
            </w:r>
          </w:p>
        </w:tc>
        <w:tc>
          <w:tcPr>
            <w:tcW w:w="5000" w:type="dxa"/>
          </w:tcPr>
          <w:p>
            <w:pPr/>
            <w:r>
              <w:rPr>
                <w:b/>
                <w:rFonts w:ascii="[FontFamily: Name=Calibri]" w:hAnsi="[FontFamily: Name=Calibri]" w:cs="[FontFamily: Name=Calibri]" w:eastAsia="[FontFamily: Name=Calibri]"/>
                <w:sz w:val="18"/>
                <w:szCs w:val="18"/>
              </w:rPr>
              <w:t xml:space="preserve">Indicator 3.1.1A:  </w:t>
            </w:r>
            <w:r>
              <w:rPr>
                <w:rFonts w:ascii="[FontFamily: Name=Calibri]" w:hAnsi="[FontFamily: Name=Calibri]" w:cs="[FontFamily: Name=Calibri]" w:eastAsia="[FontFamily: Name=Calibri]"/>
                <w:sz w:val="18"/>
                <w:szCs w:val="18"/>
              </w:rPr>
              <w:t>The 3rd NAPVAW implementation monitored and reported through the Technical Working Group on Gender-GBV (TWGG-GBV). [UN Women SP 2018-2021 Output 11.1]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Annual report of 3rd NAPVAW implementation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Annual report of 3rd NAPVAW implementation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MOWA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3.1.1B:  </w:t>
            </w:r>
            <w:r>
              <w:rPr>
                <w:rFonts w:ascii="[FontFamily: Name=Calibri]" w:hAnsi="[FontFamily: Name=Calibri]" w:cs="[FontFamily: Name=Calibri]" w:eastAsia="[FontFamily: Name=Calibri]"/>
                <w:sz w:val="18"/>
                <w:szCs w:val="18"/>
              </w:rPr>
              <w:t>Number of RGC Line Ministries contributed to developing, reviewing and adopting laws, policies and strategies addressing GBV through consultation with gender and LGBTIQ advocates. [UN Women SP 2018-2021 Output 11.3]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Relevant RGC Line Ministries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Ministry of Economic and Finance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15</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2017</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Relevant RGC Line Ministries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44,500.00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428,318.00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129,487.00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60,000.00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87,500.00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60,000.00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187,500.00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60,000.00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187,500.00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224,500.00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1,020,305.00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3.1.2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Young women and men, including LGBTIQ youth, in selected communities, schools and other settings understand and challenge harmful gender norms, including GBV and harassment in public spaces.</w:t>
            </w:r>
          </w:p>
        </w:tc>
        <w:tc>
          <w:tcPr>
            <w:tcW w:w="5000" w:type="dxa"/>
          </w:tcPr>
          <w:p>
            <w:pPr/>
            <w:r>
              <w:rPr>
                <w:b/>
                <w:rFonts w:ascii="[FontFamily: Name=Calibri]" w:hAnsi="[FontFamily: Name=Calibri]" w:cs="[FontFamily: Name=Calibri]" w:eastAsia="[FontFamily: Name=Calibri]"/>
                <w:sz w:val="18"/>
                <w:szCs w:val="18"/>
              </w:rPr>
              <w:t xml:space="preserve">Indicator 3.1.2B:  </w:t>
            </w:r>
            <w:r>
              <w:rPr>
                <w:rFonts w:ascii="[FontFamily: Name=Calibri]" w:hAnsi="[FontFamily: Name=Calibri]" w:cs="[FontFamily: Name=Calibri]" w:eastAsia="[FontFamily: Name=Calibri]"/>
                <w:sz w:val="18"/>
                <w:szCs w:val="18"/>
              </w:rPr>
              <w:t>Number of new marginalized groups targeted in campaigns led by UN Women. [UN Women SP 2018-2021 Output 11.2]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Incremental target over the baseline (Garment Factory, and Women Migrant)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6</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6</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2017</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1. Community people; 2. Uniformed services (police and military personnel); 3. University students; 4. Survivors of SGBV during the Khmer Rouge regime; 5. People with disabilities (run by CWCC’s Promoting Women’s Dignity, funded by UNTF); 6. LGBTIQ people.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3.1.2C:  </w:t>
            </w:r>
            <w:r>
              <w:rPr>
                <w:rFonts w:ascii="[FontFamily: Name=Calibri]" w:hAnsi="[FontFamily: Name=Calibri]" w:cs="[FontFamily: Name=Calibri]" w:eastAsia="[FontFamily: Name=Calibri]"/>
                <w:sz w:val="18"/>
                <w:szCs w:val="18"/>
              </w:rPr>
              <w:t>Number of participant (disaggregated by sex) engaged in public awareness campaign focused on GBV against women migrant workers, using women’s voices and stories. [UN Women SP 2018-2021 Output 11.2]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Participant directly involved 10000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Participant directly involved 10000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5000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2017</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16 days campaign 's activities organized across the country directly involved over 5,000 people, 174,000 people were reached through traditional and social media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240,000.00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240,000.00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40,000.00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820,000.00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3.1.3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Legal actors, workers’ representatives, trade union representatives and CSO staff are able to advocate for and implement women-centred justice, including zero tolerance for sexual harassment.</w:t>
            </w:r>
          </w:p>
        </w:tc>
        <w:tc>
          <w:tcPr>
            <w:tcW w:w="5000" w:type="dxa"/>
          </w:tcPr>
          <w:p>
            <w:pPr/>
            <w:r>
              <w:rPr>
                <w:b/>
                <w:rFonts w:ascii="[FontFamily: Name=Calibri]" w:hAnsi="[FontFamily: Name=Calibri]" w:cs="[FontFamily: Name=Calibri]" w:eastAsia="[FontFamily: Name=Calibri]"/>
                <w:sz w:val="18"/>
                <w:szCs w:val="18"/>
              </w:rPr>
              <w:t xml:space="preserve">Indicator 3.1.3A:  </w:t>
            </w:r>
            <w:r>
              <w:rPr>
                <w:rFonts w:ascii="[FontFamily: Name=Calibri]" w:hAnsi="[FontFamily: Name=Calibri]" w:cs="[FontFamily: Name=Calibri]" w:eastAsia="[FontFamily: Name=Calibri]"/>
                <w:sz w:val="18"/>
                <w:szCs w:val="18"/>
              </w:rPr>
              <w:t>Percentage of Feminist Jurisprudence initiative   participants report actions taken to integrate Feminist Jurisprudence principles including CEDAW into their practice (disaggregated by sex and role). [UN Women SP 2018-2021 Outcome 4; Indicator 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Post training follow up including through Gender Responsive Core Groups mentoring and Significant change stories.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To be determined by pre-test (interview) in Q4-2018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325,000.00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250,000.00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300,000.00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910,000.00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val="restart"/>
          </w:tcPr>
          <w:p>
            <w:pPr/>
            <w:r>
              <w:rPr>
                <w:b/>
                <w:rFonts w:ascii="[FontFamily: Name=Calibri]" w:hAnsi="[FontFamily: Name=Calibri]" w:cs="[FontFamily: Name=Calibri]" w:eastAsia="[FontFamily: Name=Calibri]"/>
                <w:sz w:val="18"/>
                <w:szCs w:val="18"/>
              </w:rPr>
              <w:t>Outcome 3.2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Women, girls and LGBTIQ persons who experience violence are empowered to use available, accessible and quality essential services and recover from violence. [UN Women SP 2018-2021 Output 11]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Related SP Outcome/Output: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More countries and stakeholders are better able to prevent violence against women and girls and deliver essential services to victims and survivors</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3.2A:  </w:t>
            </w:r>
            <w:r>
              <w:rPr>
                <w:rFonts w:ascii="[FontFamily: Name=Calibri]" w:hAnsi="[FontFamily: Name=Calibri]" w:cs="[FontFamily: Name=Calibri]" w:eastAsia="[FontFamily: Name=Calibri]"/>
                <w:sz w:val="18"/>
                <w:szCs w:val="18"/>
              </w:rPr>
              <w:t>Proportion of women age 15-49 who have ever experienced physical and sexual violence who seek services.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Women age 15-49 who have ever experienced physical and sexual violence who seek help</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42.6%</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 </w:t>
            </w:r>
            <w:r>
              <w:rPr>
                <w:rFonts w:ascii="[FontFamily: Name=Calibri]" w:hAnsi="[FontFamily: Name=Calibri]" w:cs="[FontFamily: Name=Calibri]" w:eastAsia="[FontFamily: Name=Calibri]"/>
                <w:sz w:val="18"/>
                <w:szCs w:val="18"/>
              </w:rPr>
              <w:t>Women age 15-49 who have ever experienced physical and sexual violence who seek help</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Cambodia DHS of National Institute of Statistic, Ministry of Planning</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2000" w:type="dxa"/>
          </w:tcPr>
          <w:p>
            <w:pPr/>
            <w:r>
              <w:rPr>
                <w:b/>
                <w:rFonts w:ascii="[FontFamily: Name=Calibri]" w:hAnsi="[FontFamily: Name=Calibri]" w:cs="[FontFamily: Name=Calibri]" w:eastAsia="[FontFamily: Name=Calibri]"/>
                <w:sz w:val="18"/>
                <w:szCs w:val="18"/>
              </w:rPr>
              <w:t>Output 3.2.1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GBV service providers (Health, Police, Justice, and Social Services) have capacity to deliver inclusive, quality and accessible essential services to survivors, including marginalised women and LGBTIQ persons.</w:t>
            </w:r>
          </w:p>
        </w:tc>
        <w:tc>
          <w:tcPr>
            <w:tcW w:w="5000" w:type="dxa"/>
          </w:tcPr>
          <w:p>
            <w:pPr/>
            <w:r>
              <w:rPr>
                <w:b/>
                <w:rFonts w:ascii="[FontFamily: Name=Calibri]" w:hAnsi="[FontFamily: Name=Calibri]" w:cs="[FontFamily: Name=Calibri]" w:eastAsia="[FontFamily: Name=Calibri]"/>
                <w:sz w:val="18"/>
                <w:szCs w:val="18"/>
              </w:rPr>
              <w:t xml:space="preserve">Indicator 3.2.1A:  </w:t>
            </w:r>
            <w:r>
              <w:rPr>
                <w:rFonts w:ascii="[FontFamily: Name=Calibri]" w:hAnsi="[FontFamily: Name=Calibri]" w:cs="[FontFamily: Name=Calibri]" w:eastAsia="[FontFamily: Name=Calibri]"/>
                <w:sz w:val="18"/>
                <w:szCs w:val="18"/>
              </w:rPr>
              <w:t>Percentage of trained GBV service providers (Health, Police, Justice, and Social Services) with increased knowledge to deliver inclusive quality and accessible essential services to survivors, including marginalised women and LGBTIQ. [UN Women SP 2018-2021 Output 11.4]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15% incremental target over the baseline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55%</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20% increased over baseline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35%</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2017</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35%, very strong increased in knowledge on multi-sectoral response for VAWG/GBV survivors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3.2.1B:  </w:t>
            </w:r>
            <w:r>
              <w:rPr>
                <w:rFonts w:ascii="[FontFamily: Name=Calibri]" w:hAnsi="[FontFamily: Name=Calibri]" w:cs="[FontFamily: Name=Calibri]" w:eastAsia="[FontFamily: Name=Calibri]"/>
                <w:sz w:val="18"/>
                <w:szCs w:val="18"/>
              </w:rPr>
              <w:t>Percentage of trained judiciary and police with strengthened capacity to deliver justice for survivors of GBV in the formal and informal justice systems. [UN Women SP 2018-2021 Output 11.4]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83%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Pre Test and Post Test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90%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Increased over baseline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77%</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2017</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Pre Test and Post Test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3.2.1C:  </w:t>
            </w:r>
            <w:r>
              <w:rPr>
                <w:rFonts w:ascii="[FontFamily: Name=Calibri]" w:hAnsi="[FontFamily: Name=Calibri]" w:cs="[FontFamily: Name=Calibri]" w:eastAsia="[FontFamily: Name=Calibri]"/>
                <w:sz w:val="18"/>
                <w:szCs w:val="18"/>
              </w:rPr>
              <w:t>Percentage of GBV survivors in target areas with increased knowledge of referral procedures and available services.  [UN Women SP 2018-2021 Output 11.4]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20% increase over the baseline in 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Increased over baseline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Baseline to be determined under DFAT-ACCESS programme in late 2019 and Q1-2020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 xml:space="preserve">Final evaluation of 2nd NAPVAW, MoWA. </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80,729.00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116,272.00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195,000.00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190,000.00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225,000.00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807,001.00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3.2.2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Ministry of Women's Affairs (MOWA), Ministry of Labour and Vocational Training (MOLVT) and relevant line ministries effectively supports referral and coordination networks at national and sub-national level.</w:t>
            </w:r>
          </w:p>
        </w:tc>
        <w:tc>
          <w:tcPr>
            <w:tcW w:w="5000" w:type="dxa"/>
          </w:tcPr>
          <w:p>
            <w:pPr/>
            <w:r>
              <w:rPr>
                <w:b/>
                <w:rFonts w:ascii="[FontFamily: Name=Calibri]" w:hAnsi="[FontFamily: Name=Calibri]" w:cs="[FontFamily: Name=Calibri]" w:eastAsia="[FontFamily: Name=Calibri]"/>
                <w:sz w:val="18"/>
                <w:szCs w:val="18"/>
              </w:rPr>
              <w:t xml:space="preserve">Indicator 3.2.2A:  </w:t>
            </w:r>
            <w:r>
              <w:rPr>
                <w:rFonts w:ascii="[FontFamily: Name=Calibri]" w:hAnsi="[FontFamily: Name=Calibri]" w:cs="[FontFamily: Name=Calibri]" w:eastAsia="[FontFamily: Name=Calibri]"/>
                <w:sz w:val="18"/>
                <w:szCs w:val="18"/>
              </w:rPr>
              <w:t>Number of national and sub-national working groups on multi-sectoral service response to GBV established and strengthened. [UN Women SP 2018-2021 Output 11.4]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Sub-national working group on multi-sectoral service response to GBV in 2 new locations.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New established in Siem Reap under UN Women and ACCESS's partner included LAC and CWCC in Siem Reap and Kampong Speu</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7</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TWGG-GBV at national level; Sub-national working groups at Provincial level and in 2 districts in Kampong Speu and Preah Sihanouk Province.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3.2.2B:  </w:t>
            </w:r>
            <w:r>
              <w:rPr>
                <w:rFonts w:ascii="[FontFamily: Name=Calibri]" w:hAnsi="[FontFamily: Name=Calibri]" w:cs="[FontFamily: Name=Calibri]" w:eastAsia="[FontFamily: Name=Calibri]"/>
                <w:sz w:val="18"/>
                <w:szCs w:val="18"/>
              </w:rPr>
              <w:t>Percentage of sub-national working group members on multi-sectoral service response to GBV reporting an increased understanding on service coordination, referral, case management and documenting VAW administrative data. [UN Women SP 2018-2021 Output 11.4]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70%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70% in 2019 (Results are consolidated incrementally)</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80%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Results are consolidated incrementally</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Baseline to be conducted under DFAT-ACCESS programme in late 2019 and Q1-2020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Capacity Assessment Report of sub-national working group on multi-sectoral service response to GBV.</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3.2.2C:  </w:t>
            </w:r>
            <w:r>
              <w:rPr>
                <w:rFonts w:ascii="[FontFamily: Name=Calibri]" w:hAnsi="[FontFamily: Name=Calibri]" w:cs="[FontFamily: Name=Calibri]" w:eastAsia="[FontFamily: Name=Calibri]"/>
                <w:sz w:val="18"/>
                <w:szCs w:val="18"/>
              </w:rPr>
              <w:t>Increased percentage of GBV cases managed multi-sectorally according to Case Management Guidelines [UN Women SP 2018-2021 Output 11.4]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10% yearly incremental target over the baseline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Increased over baseline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Baseline to be collected under DFAT-ACCESS programme in late 2019 and Q1-2020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Baseline to be collected by 2018</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127,849.00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62,300.00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145,000.00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215,000.00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550,000.00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1,100,149.00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vMerge/>
          </w:tcPr>
          <w:p>
            <w:pPr/>
          </w:p>
        </w:tc>
        <w:tc>
          <w:tcPr>
            <w:tcW w:w="2000" w:type="dxa"/>
          </w:tcPr>
          <w:p>
            <w:pPr/>
            <w:r>
              <w:rPr>
                <w:b/>
                <w:rFonts w:ascii="[FontFamily: Name=Calibri]" w:hAnsi="[FontFamily: Name=Calibri]" w:cs="[FontFamily: Name=Calibri]" w:eastAsia="[FontFamily: Name=Calibri]"/>
                <w:sz w:val="18"/>
                <w:szCs w:val="18"/>
              </w:rPr>
              <w:t>Output 3.2.3</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Ministry of Women's Affairs (MOWA), Ministry of Labour and Vocational Training (MOLVT) and relevant line ministries have capacity to develop, implement and monitor policies and programmes to prevent and respond to GBV against migrant workers with participation of civil society and private sector.</w:t>
            </w:r>
          </w:p>
        </w:tc>
        <w:tc>
          <w:tcPr>
            <w:tcW w:w="5000" w:type="dxa"/>
          </w:tcPr>
          <w:p>
            <w:pPr>
              <w:rPr>
                <w:rFonts/>
                <w:sz w:val="18"/>
                <w:szCs w:val="18"/>
              </w:rPr>
            </w:pPr>
            <w:r>
              <w:rPr>
                <w:b/>
                <w:rFonts w:ascii="[FontFamily: Name=Calibri]" w:hAnsi="[FontFamily: Name=Calibri]" w:cs="[FontFamily: Name=Calibri]" w:eastAsia="[FontFamily: Name=Calibri]"/>
                <w:sz w:val="18"/>
                <w:szCs w:val="18"/>
              </w:rPr>
              <w:t xml:space="preserve">Indicator 3.2.3A:  </w:t>
            </w:r>
            <w:r>
              <w:rPr>
                <w:rFonts w:ascii="[FontFamily: Name=Calibri]" w:hAnsi="[FontFamily: Name=Calibri]" w:cs="[FontFamily: Name=Calibri]" w:eastAsia="[FontFamily: Name=Calibri]"/>
                <w:sz w:val="18"/>
                <w:szCs w:val="18"/>
              </w:rPr>
              <w:t>Number of women migrants who access support services (Health, Police, Justice, and Social Services) for survivors of violence and trafficking. [UN Women SP 2018-2021 Output 11.4]</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Data to be collected in Safe and Fair’s target provinces only (Phnom Penh, Banteay Meanchey, Battambang, Kampong Thom, Siem Reap, Kampong Cham, Prey Veng, Kampot and Preah Sihanouk)</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Baseline is zero under Safe and Fair project</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UN Women and ILO Safe and Fair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3.2.3B:  </w:t>
            </w:r>
            <w:r>
              <w:rPr>
                <w:rFonts w:ascii="[FontFamily: Name=Calibri]" w:hAnsi="[FontFamily: Name=Calibri]" w:cs="[FontFamily: Name=Calibri]" w:eastAsia="[FontFamily: Name=Calibri]"/>
                <w:sz w:val="18"/>
                <w:szCs w:val="18"/>
              </w:rPr>
              <w:t># of laws and policies adopted or amended with UN Women inputs on rights-based and survivor-centred approaches.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3.2.3C:  </w:t>
            </w:r>
            <w:r>
              <w:rPr>
                <w:rFonts w:ascii="[FontFamily: Name=Calibri]" w:hAnsi="[FontFamily: Name=Calibri]" w:cs="[FontFamily: Name=Calibri]" w:eastAsia="[FontFamily: Name=Calibri]"/>
                <w:sz w:val="18"/>
                <w:szCs w:val="18"/>
              </w:rPr>
              <w:t># of countries with dedicated national strategies/action plans on eliminating VAW, which include women migrants.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Cambodia is expected to be one of the countries with strategies/plans of action on eliminating VAW.</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3.2.3D:  </w:t>
            </w:r>
            <w:r>
              <w:rPr>
                <w:rFonts w:ascii="[FontFamily: Name=Calibri]" w:hAnsi="[FontFamily: Name=Calibri]" w:cs="[FontFamily: Name=Calibri]" w:eastAsia="[FontFamily: Name=Calibri]"/>
                <w:sz w:val="18"/>
                <w:szCs w:val="18"/>
              </w:rPr>
              <w:t># of information systems strengthened for women migrants who access support services (health, welfare, police, justice) for survivors of violence and trafficking.</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Cambodia expects to have two information systems for the whole life cycle of Safe and Fair Programme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3.2.3E:  </w:t>
            </w:r>
            <w:r>
              <w:rPr>
                <w:rFonts w:ascii="[FontFamily: Name=Calibri]" w:hAnsi="[FontFamily: Name=Calibri]" w:cs="[FontFamily: Name=Calibri]" w:eastAsia="[FontFamily: Name=Calibri]"/>
                <w:sz w:val="18"/>
                <w:szCs w:val="18"/>
              </w:rPr>
              <w:t># of referral mechanisms for follow-up services for women migrants by front-line service providers.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Cambodia expects to have two referral mechanisms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3.2.3F:  </w:t>
            </w:r>
            <w:r>
              <w:rPr>
                <w:rFonts w:ascii="[FontFamily: Name=Calibri]" w:hAnsi="[FontFamily: Name=Calibri]" w:cs="[FontFamily: Name=Calibri]" w:eastAsia="[FontFamily: Name=Calibri]"/>
                <w:sz w:val="18"/>
                <w:szCs w:val="18"/>
              </w:rPr>
              <w:t># of users of community-based and women-led networks supported by UN Women active in preventing VAW and trafficking</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90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300 users for the whole programme life cycle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3.2.3G:  </w:t>
            </w:r>
            <w:r>
              <w:rPr>
                <w:rFonts w:ascii="[FontFamily: Name=Calibri]" w:hAnsi="[FontFamily: Name=Calibri]" w:cs="[FontFamily: Name=Calibri]" w:eastAsia="[FontFamily: Name=Calibri]"/>
                <w:sz w:val="18"/>
                <w:szCs w:val="18"/>
              </w:rPr>
              <w:t># of women migrants who are provided with information by networks.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450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1500 for the whole programme life cycle.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3.2.3H:  </w:t>
            </w:r>
            <w:r>
              <w:rPr>
                <w:rFonts w:ascii="[FontFamily: Name=Calibri]" w:hAnsi="[FontFamily: Name=Calibri]" w:cs="[FontFamily: Name=Calibri]" w:eastAsia="[FontFamily: Name=Calibri]"/>
                <w:sz w:val="18"/>
                <w:szCs w:val="18"/>
              </w:rPr>
              <w:t># of women migrants who receive assistance from front-line service providers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100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3.2.3I:  </w:t>
            </w:r>
            <w:r>
              <w:rPr>
                <w:rFonts w:ascii="[FontFamily: Name=Calibri]" w:hAnsi="[FontFamily: Name=Calibri]" w:cs="[FontFamily: Name=Calibri]" w:eastAsia="[FontFamily: Name=Calibri]"/>
                <w:sz w:val="18"/>
                <w:szCs w:val="18"/>
              </w:rPr>
              <w:t># of front-line service providers trained to handle women’s protection/trafficking issues in a coordinated manner</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30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60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Cambodia is required to have at least 60 service providers trained.</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3.2.3J:  </w:t>
            </w:r>
            <w:r>
              <w:rPr>
                <w:rFonts w:ascii="[FontFamily: Name=Calibri]" w:hAnsi="[FontFamily: Name=Calibri]" w:cs="[FontFamily: Name=Calibri]" w:eastAsia="[FontFamily: Name=Calibri]"/>
                <w:sz w:val="18"/>
                <w:szCs w:val="18"/>
              </w:rPr>
              <w:t># of joint task forces (linking, for example, criminal justice, labour, immigration and VAW) established on women’s protection/trafficking.</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Cambodia is required to have established at least one joint task force by 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3.2.3K:  </w:t>
            </w:r>
            <w:r>
              <w:rPr>
                <w:rFonts w:ascii="[FontFamily: Name=Calibri]" w:hAnsi="[FontFamily: Name=Calibri]" w:cs="[FontFamily: Name=Calibri]" w:eastAsia="[FontFamily: Name=Calibri]"/>
                <w:sz w:val="18"/>
                <w:szCs w:val="18"/>
              </w:rPr>
              <w:t># of research studies and knowledge materials produced focusing on safe and fair labour migration, and violence against migrant women</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Cambodia is required to produce at least 2 knowledge products per year.  The target for the whole programme cycle is 10.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3.2.3L:  </w:t>
            </w:r>
            <w:r>
              <w:rPr>
                <w:rFonts w:ascii="[FontFamily: Name=Calibri]" w:hAnsi="[FontFamily: Name=Calibri]" w:cs="[FontFamily: Name=Calibri]" w:eastAsia="[FontFamily: Name=Calibri]"/>
                <w:sz w:val="18"/>
                <w:szCs w:val="18"/>
              </w:rPr>
              <w:t># of ASEAN countries collecting data on violence against migrant women (administrative or prevalence data)</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Cambodia is required to be one of the countries collecting data on violence against women migrant workers.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Indicator 3.2.3M:  </w:t>
            </w:r>
            <w:r>
              <w:rPr>
                <w:rFonts w:ascii="[FontFamily: Name=Calibri]" w:hAnsi="[FontFamily: Name=Calibri]" w:cs="[FontFamily: Name=Calibri]" w:eastAsia="[FontFamily: Name=Calibri]"/>
                <w:sz w:val="18"/>
                <w:szCs w:val="18"/>
              </w:rPr>
              <w:t># persons reached through campaigns to address VAW, trafficking and gender based discrimination of women migrant workers.</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Targets: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2019</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2000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Target Year: </w:t>
            </w:r>
            <w:r>
              <w:rPr>
                <w:rFonts w:ascii="[FontFamily: Name=Calibri]" w:hAnsi="[FontFamily: Name=Calibri]" w:cs="[FontFamily: Name=Calibri]" w:eastAsia="[FontFamily: Name=Calibri]"/>
                <w:sz w:val="18"/>
                <w:szCs w:val="18"/>
              </w:rPr>
              <w:t>2020</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Baseline: </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Value: </w:t>
            </w:r>
            <w:r>
              <w:rPr>
                <w:rFonts w:ascii="[FontFamily: Name=Calibri]" w:hAnsi="[FontFamily: Name=Calibri]" w:cs="[FontFamily: Name=Calibri]" w:eastAsia="[FontFamily: Name=Calibri]"/>
                <w:sz w:val="18"/>
                <w:szCs w:val="18"/>
              </w:rPr>
              <w:t>0</w:t>
            </w:r>
            <w:r>
              <w:rPr>
                <w:b/>
                <w:rFonts w:ascii="[FontFamily: Name=Calibri]" w:hAnsi="[FontFamily: Name=Calibri]" w:cs="[FontFamily: Name=Calibri]" w:eastAsia="[FontFamily: Name=Calibri]"/>
                <w:sz w:val="18"/>
                <w:szCs w:val="18"/>
              </w:rPr>
              <w:t xml:space="preserve"> Year: </w:t>
            </w:r>
            <w:r>
              <w:rPr>
                <w:rFonts w:ascii="[FontFamily: Name=Calibri]" w:hAnsi="[FontFamily: Name=Calibri]" w:cs="[FontFamily: Name=Calibri]" w:eastAsia="[FontFamily: Name=Calibri]"/>
                <w:sz w:val="18"/>
                <w:szCs w:val="18"/>
              </w:rPr>
              <w:t>2018</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Notes: </w:t>
            </w:r>
            <w:r>
              <w:rPr>
                <w:rFonts w:ascii="[FontFamily: Name=Calibri]" w:hAnsi="[FontFamily: Name=Calibri]" w:cs="[FontFamily: Name=Calibri]" w:eastAsia="[FontFamily: Name=Calibri]"/>
                <w:sz w:val="18"/>
                <w:szCs w:val="18"/>
              </w:rPr>
              <w:t>No target has been set for this indicator. But  Safe and Fair Cambodia will try to reach 20000 people.</w:t>
            </w:r>
            <w:r>
              <w:rPr>
                <w:b/>
                <w:rFonts w:ascii="[FontFamily: Name=Calibri]" w:hAnsi="[FontFamily: Name=Calibri]" w:cs="[FontFamily: Name=Calibri]" w:eastAsia="[FontFamily: Name=Calibri]"/>
                <w:sz w:val="18"/>
                <w:szCs w:val="18"/>
              </w:rPr>
              <w:br/>
            </w:r>
            <w:r>
              <w:rPr>
                <w:b/>
                <w:rFonts w:ascii="[FontFamily: Name=Calibri]" w:hAnsi="[FontFamily: Name=Calibri]" w:cs="[FontFamily: Name=Calibri]" w:eastAsia="[FontFamily: Name=Calibri]"/>
                <w:sz w:val="18"/>
                <w:szCs w:val="18"/>
              </w:rPr>
              <w:t xml:space="preserve">Source: </w:t>
            </w:r>
            <w:r>
              <w:rPr>
                <w:rFonts w:ascii="[FontFamily: Name=Calibri]" w:hAnsi="[FontFamily: Name=Calibri]" w:cs="[FontFamily: Name=Calibri]" w:eastAsia="[FontFamily: Name=Calibri]"/>
                <w:sz w:val="18"/>
                <w:szCs w:val="18"/>
              </w:rPr>
              <w:t>Annual report</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353,546.00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411,036.00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284,003.00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270,186.00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1,318,771.00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outcome 3.1 (core and non-core)</w:t>
            </w:r>
          </w:p>
        </w:tc>
        <w:tc>
          <w:tcPr>
            <w:tcW w:w="1120" w:type="dxa"/>
          </w:tcPr>
          <w:p>
            <w:pPr/>
            <w:r>
              <w:rPr>
                <w:rFonts w:ascii="[FontFamily: Name=Calibri]" w:hAnsi="[FontFamily: Name=Calibri]" w:cs="[FontFamily: Name=Calibri]" w:eastAsia="[FontFamily: Name=Calibri]"/>
                <w:sz w:val="18"/>
                <w:szCs w:val="18"/>
              </w:rPr>
              <w:t>64,500.00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483,318.00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129,487.00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70,000.00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652,500.00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70,000.00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677,500.00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70,000.00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807,500.00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274,500.00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2,750,305.00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outcome 3.2 (core and 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562,124.00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589,608.00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624,003.00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675,186.00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775,000.00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3,225,921.00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r>
        <w:tc>
          <w:tcPr>
            <w:tcW w:w="3000" w:type="dxa"/>
            <w:gridSpan w:val="3"/>
          </w:tcPr>
          <w:p>
            <w:pPr/>
            <w:r>
              <w:rPr>
                <w:b/>
                <w:rFonts w:ascii="[FontFamily: Name=Calibri]" w:hAnsi="[FontFamily: Name=Calibri]" w:cs="[FontFamily: Name=Calibri]" w:eastAsia="[FontFamily: Name=Calibri]"/>
                <w:sz w:val="18"/>
                <w:szCs w:val="18"/>
              </w:rPr>
              <w:t>Total Resources for impact area 3</w:t>
            </w:r>
          </w:p>
        </w:tc>
        <w:tc>
          <w:tcPr>
            <w:tcW w:w="1120" w:type="dxa"/>
          </w:tcPr>
          <w:p>
            <w:pPr/>
            <w:r>
              <w:rPr>
                <w:rFonts w:ascii="[FontFamily: Name=Calibri]" w:hAnsi="[FontFamily: Name=Calibri]" w:cs="[FontFamily: Name=Calibri]" w:eastAsia="[FontFamily: Name=Calibri]"/>
                <w:sz w:val="18"/>
                <w:szCs w:val="18"/>
              </w:rPr>
              <w:t>64,500.00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1,045,442.00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719,095.00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70,000.00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1,276,503.00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70,000.00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1,352,686.00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120" w:type="dxa"/>
          </w:tcPr>
          <w:p>
            <w:pPr/>
            <w:r>
              <w:rPr>
                <w:rFonts w:ascii="[FontFamily: Name=Calibri]" w:hAnsi="[FontFamily: Name=Calibri]" w:cs="[FontFamily: Name=Calibri]" w:eastAsia="[FontFamily: Name=Calibri]"/>
                <w:sz w:val="18"/>
                <w:szCs w:val="18"/>
              </w:rPr>
              <w:t>70,000.00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1,582,500.00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c>
          <w:tcPr>
            <w:tcW w:w="1600" w:type="dxa"/>
          </w:tcPr>
          <w:p>
            <w:pPr/>
            <w:r>
              <w:rPr>
                <w:rFonts w:ascii="[FontFamily: Name=Calibri]" w:hAnsi="[FontFamily: Name=Calibri]" w:cs="[FontFamily: Name=Calibri]" w:eastAsia="[FontFamily: Name=Calibri]"/>
                <w:sz w:val="18"/>
                <w:szCs w:val="18"/>
              </w:rPr>
              <w:t>274,500.00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(core)</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5,976,226.00</w:t>
            </w:r>
            <w:r>
              <w:rPr>
                <w:rFonts w:ascii="[FontFamily: Name=Calibri]" w:hAnsi="[FontFamily: Name=Calibri]" w:cs="[FontFamily: Name=Calibri]" w:eastAsia="[FontFamily: Name=Calibri]"/>
                <w:sz w:val="18"/>
                <w:szCs w:val="18"/>
              </w:rPr>
              <w:br/>
            </w:r>
            <w:r>
              <w:rPr>
                <w:rFonts w:ascii="[FontFamily: Name=Calibri]" w:hAnsi="[FontFamily: Name=Calibri]" w:cs="[FontFamily: Name=Calibri]" w:eastAsia="[FontFamily: Name=Calibri]"/>
                <w:sz w:val="18"/>
                <w:szCs w:val="18"/>
              </w:rPr>
              <w:t>(non-core)</w:t>
            </w:r>
          </w:p>
        </w:tc>
      </w:tr>
    </w:tbl>
  </w:body>
</w:document>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Page (</w:t>
    </w:r>
    <w:fldSimple w:instr=" PAGE   \* MERGEFORMAT ">
      <w:r xmlns:w="http://schemas.openxmlformats.org/wordprocessingml/2006/main" w:rsidR="001D0226">
        <w:rPr>
          <w:noProof/>
        </w:rPr>
        <w:t>1</w:t>
      </w:r>
    </w:fldSimple>
    <w:r>
      <w:t xml:space="preserve"> of </w:t>
    </w:r>
    <w:fldSimple w:instr=" NUMPAGES   \* MERGEFORMAT ">
      <w:r xmlns:w="http://schemas.openxmlformats.org/wordprocessingml/2006/main" w:rsidR="001D0226">
        <w:rPr>
          <w:noProof/>
        </w:rPr>
        <w:t>1</w:t>
      </w:r>
    </w:fldSimple>
    <w: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01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92c8afb43cb459f" /><Relationship Type="http://schemas.openxmlformats.org/officeDocument/2006/relationships/numbering" Target="/word/numbering.xml" Id="R4354b4959a014d1a" /><Relationship Type="http://schemas.openxmlformats.org/officeDocument/2006/relationships/settings" Target="/word/settings.xml" Id="R784034444d294358" /><Relationship Type="http://schemas.openxmlformats.org/officeDocument/2006/relationships/image" Target="/word/media/a2809ef0-6894-4acb-b9e5-cd3d83379b4e.jpeg" Id="Rf18ea387a36143a4" /><Relationship Type="http://schemas.openxmlformats.org/officeDocument/2006/relationships/image" Target="/word/media/b6cd914b-12b0-4675-8d52-419d58c1fa4e.jpeg" Id="R2efafa93b6b24903" /><Relationship Type="http://schemas.openxmlformats.org/officeDocument/2006/relationships/footer" Target="/word/footer1.xml" Id="R74557144245d4388" /><Relationship Type="http://schemas.openxmlformats.org/officeDocument/2006/relationships/footer" Target="/word/footer2.xml" Id="R6f3e9e8fe50541d9" /><Relationship Type="http://schemas.openxmlformats.org/officeDocument/2006/relationships/footer" Target="/word/footer3.xml" Id="Re48f9c801d8d4362" /></Relationships>
</file>