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af9d6370c5c64be8"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cfe565f2530947e6"/>
      <w:footerReference w:type="even" r:id="R90903bc370bd4164"/>
      <w:footerReference w:type="first" r:id="Re708b63552534e05"/>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09b77c5fd44d0a"/>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a4b596a4b4456f"/>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2021-2022</w:t>
      </w:r>
    </w:p>
    <w:p>
      <w:pPr>
        <w:jc w:val="center"/>
      </w:pPr>
      <w:r>
        <w:rPr>
          <w:b/>
          <w:caps/>
          <w:rFonts w:ascii="[FontFamily: Name=Calibri]" w:hAnsi="[FontFamily: Name=Calibri]" w:cs="[FontFamily: Name=Calibri]" w:eastAsia="[FontFamily: Name=Calibri]"/>
          <w:sz w:val="32"/>
          <w:szCs w:val="32"/>
          <w:color w:val="009CDB"/>
        </w:rPr>
        <w:t>UN WOMEN Argentina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More women and girls live a life free of violence </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Strategic priority 1: By 2025, the country will have strengthened and deepened the capacities of the State to guarantee the rights of all people, with special attention to those in the greatest conditions of vulnerability.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Strategic priority 4:By 2025, the country will have improved inclusive governance, efficiency and effectiveness of public management through inter-institutional, intergovernmental and interjurisdictional articulation and multilateral cooperation. At the same time, it will have improved compliance with international human rights and gender regulations, and will have strengthened the participation mechanisms of all populations, especially those in greater conditions of vulnerability, incorporating a gender and intersectionality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Normative and policy frameworks are promoted and adapted in line with international standards, and institutions have the commitment, knowledge and capacities to legislate, plan, implement and monitor policies to address VAW and femicide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Proportion of provinces that have evidence-based, costed and funded action plans and M&amp;E frameworks on femicide that respond to the rights of all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According to the baseline study 15 provinces (63%) have action plans against GBV. UN Women is working to reach 75% target (18 provinces out of 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Institutional web sites - gender-related areas at the provincial level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National and sub-national systems and institutions have increased knowledge and capacities to plan, fund and deliver evidence-based programmes that prevent and respond to violence against women and girls and harmful practices, including in other sectors</w:t>
            </w:r>
          </w:p>
        </w:tc>
        <w:tc>
          <w:tcPr>
            <w:tcW w:w="5000" w:type="dxa"/>
          </w:tcPr>
          <w:p>
            <w:pPr/>
            <w:r>
              <w:rPr>
                <w:b/>
                <w:rFonts w:ascii="[FontFamily: Name=Calibri]" w:hAnsi="[FontFamily: Name=Calibri]" w:cs="[FontFamily: Name=Calibri]" w:eastAsia="[FontFamily: Name=Calibri]"/>
                <w:sz w:val="18"/>
                <w:szCs w:val="18"/>
              </w:rPr>
              <w:t xml:space="preserve">Indicator 3.1.2D:  </w:t>
            </w:r>
            <w:r>
              <w:rPr>
                <w:rFonts w:ascii="[FontFamily: Name=Calibri]" w:hAnsi="[FontFamily: Name=Calibri]" w:cs="[FontFamily: Name=Calibri]" w:eastAsia="[FontFamily: Name=Calibri]"/>
                <w:sz w:val="18"/>
                <w:szCs w:val="18"/>
              </w:rPr>
              <w:t>Number of institutions with strengthened capacities to improve the provision of essential services, goods and/or resources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study to be developed in the last quarter of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institutional Areas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80,256.00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80,256.00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Quality, disaggregated and globally comparable data on different forms of violence against women and girls and harmful practices, collected, analyzed and used in line with international standards to inform laws, policies and programmes.</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Number of government personnel, including service providers, from different sectors who have enhanced capacities to collect prevalence and/or incidence data, including qualitative data, on VAWG in line with international and regional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Management report INAM 2017; Spotlight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Women's rights groups and civil society organizations, including those representing youth and groups facing intersecting forms of discrimination, more effectively influence and advance progress on GEWE and EVAWG in alignment with CEDAW recommendations</w:t>
            </w:r>
          </w:p>
        </w:tc>
        <w:tc>
          <w:tcPr>
            <w:tcW w:w="5000" w:type="dxa"/>
          </w:tcPr>
          <w:p>
            <w:pPr/>
            <w:r>
              <w:rPr>
                <w:b/>
                <w:rFonts w:ascii="[FontFamily: Name=Calibri]" w:hAnsi="[FontFamily: Name=Calibri]" w:cs="[FontFamily: Name=Calibri]" w:eastAsia="[FontFamily: Name=Calibri]"/>
                <w:sz w:val="18"/>
                <w:szCs w:val="18"/>
              </w:rPr>
              <w:t xml:space="preserve">Indicator 3.1.5D:  </w:t>
            </w:r>
            <w:r>
              <w:rPr>
                <w:rFonts w:ascii="[FontFamily: Name=Calibri]" w:hAnsi="[FontFamily: Name=Calibri]" w:cs="[FontFamily: Name=Calibri]" w:eastAsia="[FontFamily: Name=Calibri]"/>
                <w:sz w:val="18"/>
                <w:szCs w:val="18"/>
              </w:rPr>
              <w:t>Number of women's rights groups and organizations representing groups facing intersecting forms of discrimination/marginalization that have strengthened capacities and support to design, implement, monitor and evaluate their own programmes on femicide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List of women´s rights groups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163,265.00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163,265.00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programme management costs</w:t>
            </w:r>
          </w:p>
        </w:tc>
        <w:tc>
          <w:tcPr>
            <w:tcW w:w="5000" w:type="dxa"/>
          </w:tcPr>
          <w:p>
            <w:pP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45,919.00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45,919.00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Women and girls who experience violence and harmful practices use available, accessible and quality essential services including for long term recovery from violence</w:t>
            </w:r>
          </w:p>
        </w:tc>
        <w:tc>
          <w:tcPr>
            <w:tcW w:w="5000" w:type="dxa"/>
          </w:tcPr>
          <w:p>
            <w:pP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Girls have access to and benefit from quality sports and life skills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3.2B:  </w:t>
            </w:r>
            <w:r>
              <w:rPr>
                <w:rFonts w:ascii="[FontFamily: Name=Calibri]" w:hAnsi="[FontFamily: Name=Calibri]" w:cs="[FontFamily: Name=Calibri]" w:eastAsia="[FontFamily: Name=Calibri]"/>
                <w:sz w:val="18"/>
                <w:szCs w:val="18"/>
              </w:rPr>
              <w:t>Number of institutions and/or organizations promoting actions addressing gender discrimination and stereotypes of women in sports.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equality messages and positive role models promoted to strengthen girl's empowerment and participation in sports.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stakeholders and institutions engaged in promoting gender equality on sports messages and encouraging girls empowerment through sports.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Donor report to IOC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impressions and interactions with communication pieces, messages and hashtags produced to combat gender stereotypes and promote gender equality in sports.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150,350.00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102,538.00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347,660.00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the abilities of organizations / stakeholders to implement high-quality sports programs for girls combined with life skills curriculum</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Number of institutions and stakeholders engaged in promoting girls participation in sports.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558,938.00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743,738.00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45,919.00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426,921.00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472,840.00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709,288.00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107,538.00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1,091,398.00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755,207.00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534,459.00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1,564,238.00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Comprehensive set of progressive norms on GEWE strengthened at global and regional level </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Strategic priority 4. By 2025, the country will have improved inclusive governance, efficiency and effectiveness of public management through inter-institutional, intergovernmental and interjurisdictional articulation and multilateral cooperation. At the same time, it will have improved compliance with international human rights and gender regulations, and will have strengthened the participation mechanisms of all populations, especially those in greater conditions of vulnerability, incorporating a gender and intersectionality perspective.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Normative and policy frameworks are promoted and adapted in line with international standards, and institutions have the commitment, knowledge and capacities to legislate, plan, implement and monitor policies for  equal opportunities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processes and mechanisms to promote the implementation of global and regional commitments on women’s human rights carried out with UNW's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Argentina's policy frameworks and institutional and civil society capacities are strengthened on issues related to sustainable peace and resilience and humanitarian action</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 of regional, national or subnational public institutions that lead initiatives to promote GEWE with UNW's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Number of government and civil society organizations that advance gender equality and women’s empowerment  within the WPS HA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government and civil society organizations' capacities for the promotion of gender equality in public life</w:t>
            </w:r>
          </w:p>
        </w:tc>
        <w:tc>
          <w:tcPr>
            <w:tcW w:w="5000" w:type="dxa"/>
          </w:tcPr>
          <w:p>
            <w:pPr/>
            <w:r>
              <w:rPr>
                <w:b/>
                <w:rFonts w:ascii="[FontFamily: Name=Calibri]" w:hAnsi="[FontFamily: Name=Calibri]" w:cs="[FontFamily: Name=Calibri]" w:eastAsia="[FontFamily: Name=Calibri]"/>
                <w:sz w:val="18"/>
                <w:szCs w:val="18"/>
              </w:rPr>
              <w:t xml:space="preserve">Indicator 6.1.2A:  </w:t>
            </w:r>
            <w:r>
              <w:rPr>
                <w:rFonts w:ascii="[FontFamily: Name=Calibri]" w:hAnsi="[FontFamily: Name=Calibri]" w:cs="[FontFamily: Name=Calibri]" w:eastAsia="[FontFamily: Name=Calibri]"/>
                <w:sz w:val="18"/>
                <w:szCs w:val="18"/>
              </w:rPr>
              <w:t># of public institutions supported by UNW that implement parity democracy initiatives, at national and/or subnational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UN Women triple mandate towards Gender Equality and Women's Empowerment in Argentina</w:t>
            </w:r>
          </w:p>
        </w:tc>
        <w:tc>
          <w:tcPr>
            <w:tcW w:w="5000" w:type="dxa"/>
          </w:tcPr>
          <w:p>
            <w:pPr/>
            <w:r>
              <w:rPr>
                <w:b/>
                <w:rFonts w:ascii="[FontFamily: Name=Calibri]" w:hAnsi="[FontFamily: Name=Calibri]" w:cs="[FontFamily: Name=Calibri]" w:eastAsia="[FontFamily: Name=Calibri]"/>
                <w:sz w:val="18"/>
                <w:szCs w:val="18"/>
              </w:rPr>
              <w:t xml:space="preserve">Indicator 6.1.3A:  </w:t>
            </w:r>
            <w:r>
              <w:rPr>
                <w:rFonts w:ascii="[FontFamily: Name=Calibri]" w:hAnsi="[FontFamily: Name=Calibri]" w:cs="[FontFamily: Name=Calibri]" w:eastAsia="[FontFamily: Name=Calibri]"/>
                <w:sz w:val="18"/>
                <w:szCs w:val="18"/>
              </w:rPr>
              <w:t>Percentage of UNSDCF results matrix (UNINFO Argentina) with gender tag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UNINFO Argentina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32,100.00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32,100.00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212,100.00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212,100.00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316,006.00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212,100.00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212,100.00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316,006.00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 Outcome 3: Women have income security, decent work and economic autonomy</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Strategic priority 1: By 2025, the country will have promoted a model of sustainable and inclusive economic development, fostering productivity with greater added value, as well as exports, diversification of the production matrix, innovation and the incorporation of science and technology, to generate decent work, sustainable and productive, and to reduce the number of people in multidimensional poverty, gender inequalities and vulnerabilities at the territorial level, leaving no one behind.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Strategic priority 2: By 2025, the country will have strengthened and deepened the capacities of the State to guarantee the rights of all people, with special attention to those in the greatest conditions of vulnerability.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have decent jobs and/or their own sources of income, start-up and/or manage companies, cooperatives and social economy organizations in a sustainable way, including young, rural, indigenous and vulnerable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processes related to the removal of barriers for women and LGTB+ to market access and employment in non-traditional sectors, that have been influenced by governments, network members, associations and community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Indicator modified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capacities of women business and enterprises to develop and implement gender equality practices</w:t>
            </w:r>
          </w:p>
        </w:tc>
        <w:tc>
          <w:tcPr>
            <w:tcW w:w="5000" w:type="dxa"/>
          </w:tcPr>
          <w:p>
            <w:pP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companies embracing the WEPs in Argentina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perspective approach integrated in the planning and implementation of federal infrastructure</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knowledge products, documents and trainings that include gender perspective to public infrastructure projects.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technical resources and policy recommendations documents to the strengthening of the federal network produced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Donor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78,611.00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118,642.00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197,253.00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Young, rural, indigenous and vulnerable women increase their economic autonomy and access to decent work</w:t>
            </w:r>
          </w:p>
        </w:tc>
        <w:tc>
          <w:tcPr>
            <w:tcW w:w="5000" w:type="dxa"/>
          </w:tcPr>
          <w:p>
            <w:pP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care and macroeconomic policies promote social protection and more and better jobs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Number of national and local policies that are designed and implemented with a gender and care perspectives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office is not working on this indicator (it was linked to an output which was deleted)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provincial and national government websites and interview with policy makers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capacities of National Mechanisms for the advancement of women and relevant ministries and government institutions from Argentina  to develop and implement inclusive care strategies</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initiatives in response to COVID-19 crisis at national and local level that promote gender equality in the care systems focused on at risk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Number of public documents published by relevant ministries with the intervention of UN Women assesing the need and analysing to increase investments in care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2.2.1C:  </w:t>
            </w:r>
            <w:r>
              <w:rPr>
                <w:rFonts w:ascii="[FontFamily: Name=Calibri]" w:hAnsi="[FontFamily: Name=Calibri]" w:cs="[FontFamily: Name=Calibri]" w:eastAsia="[FontFamily: Name=Calibri]"/>
                <w:sz w:val="18"/>
                <w:szCs w:val="18"/>
              </w:rPr>
              <w:t>Number of inclusive growth strategies, development plans and/or national employment plans that incorporate the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154,981.00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260,481.00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88,855.00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234,642.00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323,497.00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154,981.00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260,481.00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194,355.00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389,623.00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583,978.00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5e2c532eecdd4e10" Type="http://schemas.openxmlformats.org/officeDocument/2006/relationships/numbering" Target="/word/numbering.xml"/><Relationship Id="Rcfe565f2530947e6" Type="http://schemas.openxmlformats.org/officeDocument/2006/relationships/footer" Target="/word/footer1.xml"/><Relationship Id="R90903bc370bd4164" Type="http://schemas.openxmlformats.org/officeDocument/2006/relationships/footer" Target="/word/footer2.xml"/><Relationship Id="Re708b63552534e05" Type="http://schemas.openxmlformats.org/officeDocument/2006/relationships/footer" Target="/word/footer3.xml"/><Relationship Id="R6d09b77c5fd44d0a" Type="http://schemas.openxmlformats.org/officeDocument/2006/relationships/image" Target="/word/media/90cc1895-3d2c-4d0b-b2bb-f7262edd0e63.jpeg"/><Relationship Id="rId2" Type="http://schemas.openxmlformats.org/officeDocument/2006/relationships/customXml" Target="../customXml/item2.xml"/><Relationship Id="R020710d63c19497b" Type="http://schemas.openxmlformats.org/officeDocument/2006/relationships/settings" Target="/word/settings.xml"/><Relationship Id="Rb9a4b596a4b4456f" Type="http://schemas.openxmlformats.org/officeDocument/2006/relationships/image" Target="/word/media/7cb3a3df-aefb-4c21-97c1-c924ec4dd7ee.jpeg"/><Relationship Id="rId1" Type="http://schemas.openxmlformats.org/officeDocument/2006/relationships/customXml" Target="../customXml/item1.xml"/><Relationship Id="Ra270002c034f4172" Type="http://schemas.openxmlformats.org/officeDocument/2006/relationships/styles" Target="/word/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46F29286-77E5-4881-84D4-69E4B3EFF7C8}"/>
</file>

<file path=customXml/itemProps2.xml><?xml version="1.0" encoding="utf-8"?>
<ds:datastoreItem xmlns:ds="http://schemas.openxmlformats.org/officeDocument/2006/customXml" ds:itemID="{D117C9F3-C54D-439D-80B3-405D1BB53A38}"/>
</file>

<file path=customXml/itemProps3.xml><?xml version="1.0" encoding="utf-8"?>
<ds:datastoreItem xmlns:ds="http://schemas.openxmlformats.org/officeDocument/2006/customXml" ds:itemID="{F3F8A8E9-B1E4-4BBC-82A3-D91BF02F606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