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21213fa9fb8c4a2f"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d8d2911e5cff4d22"/>
      <w:footerReference w:type="even" r:id="R81b89aa15d5f40b3"/>
      <w:footerReference w:type="first" r:id="R71099d47a2074a3c"/>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228b9eebd8484d"/>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148277e0124604"/>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2017-2022</w:t>
      </w:r>
    </w:p>
    <w:p>
      <w:pPr>
        <w:jc w:val="center"/>
      </w:pPr>
      <w:r>
        <w:rPr>
          <w:b/>
          <w:caps/>
          <w:rFonts w:ascii="[FontFamily: Name=Calibri]" w:hAnsi="[FontFamily: Name=Calibri]" w:cs="[FontFamily: Name=Calibri]" w:eastAsia="[FontFamily: Name=Calibri]"/>
          <w:sz w:val="32"/>
          <w:szCs w:val="32"/>
          <w:color w:val="009CDB"/>
        </w:rPr>
        <w:t>UN WOMEN Brazil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 participate in and benefit equally from governance systems</w:t>
            </w:r>
          </w:p>
        </w:tc>
        <w:tc>
          <w:tcPr>
            <w:tcW w:w="12240" w:type="dxa"/>
            <w:gridSpan w:val="8"/>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1. Social development strengthened throughout the territory, with the elimination of poverty, through access to goods and public services, especially in education, health, welfare, food safety and nutrition and decent work, with equity and emphasis on gender equality, racial, ethnic and generational.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6. Promotion of a peaceful, just and inclusive society through social participation, transparency and democratic governance, respecting the secular nature of the State and guaranteeing human rights for all and all custody hearings. Outcome 7: Strategic partnerships established for strengthening and promoting international cooperation and contributing for reducing inequalities within and between countries.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particularly those facing multiple forms of discrimination, increasingly participate in decision-making processes; and influence formulation, implementation and monitoring of national and subnational laws, policies, plans and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1.1G:  </w:t>
            </w:r>
            <w:r>
              <w:rPr>
                <w:rFonts w:ascii="[FontFamily: Name=Calibri]" w:hAnsi="[FontFamily: Name=Calibri]" w:cs="[FontFamily: Name=Calibri]" w:eastAsia="[FontFamily: Name=Calibri]"/>
                <w:sz w:val="18"/>
                <w:szCs w:val="18"/>
              </w:rPr>
              <w:t>Percentage of women elected for the Lower House, disaggregated by race and ethnicity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9,94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Disaggregation is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7; Black; 7; Indigenous: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7; Black; 7; Indigenous: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7; Black; 7; Indigenous: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7; Black; 7; Indigenous: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8; Black: 8; Indigenous: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9.94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http://www.tse.jus.br/eleicoes/eleicoes-anteriores/eleicoes-2014/eleicoes-2014</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Disaggregated data is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Superior Electoral Court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1.1M:  </w:t>
            </w:r>
            <w:r>
              <w:rPr>
                <w:rFonts w:ascii="[FontFamily: Name=Calibri]" w:hAnsi="[FontFamily: Name=Calibri]" w:cs="[FontFamily: Name=Calibri]" w:eastAsia="[FontFamily: Name=Calibri]"/>
                <w:sz w:val="18"/>
                <w:szCs w:val="18"/>
              </w:rPr>
              <w:t>Number of initiatives on Parity Democracy implemented by the government, the parliament, the electoral justice, and political parties  with UN Women’s support (each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1.1N:  </w:t>
            </w:r>
            <w:r>
              <w:rPr>
                <w:rFonts w:ascii="[FontFamily: Name=Calibri]" w:hAnsi="[FontFamily: Name=Calibri]" w:cs="[FontFamily: Name=Calibri]" w:eastAsia="[FontFamily: Name=Calibri]"/>
                <w:sz w:val="18"/>
                <w:szCs w:val="18"/>
              </w:rPr>
              <w:t>Number of national and subnational M&amp;E mechanisms of plans of policies for women in full operation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Secretariat for Policies for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subnational governments, the parliament, political parties and the electoral management body have enhanced capacity to formulate, implement and monitor laws, policies, plans and budgets responsive to the needs of women and girls, particularly those facing multiple forms of discrimination.</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knowledge products on Parity Democracy developed by UN Women (each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90,147.00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122,692.00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147,540.00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1,086.00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986,371.00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803,998.00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253,925.00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1,937,909.00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gender equality advocates, particularly those facing multiple forms of discrimination, have enhanced capacity to participate in decision-making processes; and to influence formulation, implementation and monitoring of national and subnational laws, policies, plans and budgets to promote women’s rights, leadership and political participation.</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women candidates with increased knowledge and skills on the electoral system and on Parity Democracy, with UN Women’s support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300; Black: 300; Indigenous: 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300; Black: 300; Indigenous: 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Number of women and gender equality advocates with increased knowledge and skills to influence and monitor national and subnational policies and plans to promote women’s rights, leadership and political participation, with UN Women’s support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10; Black: 10; Indigenous: 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15; Black: 15; Indigenous: 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102,687.00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36,407.00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26,541.00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155,937.00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143,948.00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435,720.00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94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102,687.00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111,147.00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159,099.00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151,317.00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27,627.00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1,142,308.00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974,017.00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397,873.00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2,373,629.00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94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102,687.00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111,147.00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159,099.00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151,317.00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27,627.00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1,142,308.00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974,017.00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397,873.00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2,373,629.00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40" w:type="dxa"/>
            <w:gridSpan w:val="8"/>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1: Social development strengthened in the whole territory, ending poverty through access to goods and public services with quality, especially in education, health, welfare, food safety and nutrition and decent work, with equity and emphasis on gender equality, racial, ethnic and generational.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4: Inclusive economic growth and environmentally sustainable, with productive diversification, industrial strength, resilient infrastructure, increased productivity and innovation, transparency, social participation and valorisation of micro and small 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5: Reduction of socioeconomic and territorial inequalities, promoting full employment and decent work, guarantee of social and labor rights, professional qualification, with special attention to the most vulnerable people.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7: Strategic partnerships established for strengthening and promoting international cooperation and contributing for reducing inequalities within and between countries.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Policies and strategies of public and private companies and institutions to strengthen women’s economic rights and opportunities are adopted, implemented and monitored.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companies that adopted, implemented and monitored gender equality action plans (each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Questionnaire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Percentage of women not contributing to the national social security scheme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36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Black: 43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Indigenous: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35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Black: 42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Indigenous: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34</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Black: 40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Indigenous: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33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Black: 38</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Indigenous: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32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Black: 36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Indigenous: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36 Black: 43 Indigenous: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PNAD (IBGE)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2.1E:  </w:t>
            </w:r>
            <w:r>
              <w:rPr>
                <w:rFonts w:ascii="[FontFamily: Name=Calibri]" w:hAnsi="[FontFamily: Name=Calibri]" w:cs="[FontFamily: Name=Calibri]" w:eastAsia="[FontFamily: Name=Calibri]"/>
                <w:sz w:val="18"/>
                <w:szCs w:val="18"/>
              </w:rPr>
              <w:t>Percentage of gender pay gap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30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Black: 59</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Indigenous: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29</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Black: 57</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Indigenous: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28.5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Black: 56.5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Indigenous: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28</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Black: 56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Indigenous: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27.5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Black: 55.5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Indigenous: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26; Black: 56; Indigenous: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Disaggregated data is not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PNAD (IBGE)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subnational governments, public and private companies and institutions have enhanced capacity to formulate, implement and monitor policies and strategies to promote decent work, social protection and entrepreneurship for women, particularly those facing multiple forms of discrimination.</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companies and institutions that developed gender equality action plans with UN Women’s support (each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Questionnaires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Number policy frameworks in support of gender-responsive social protection systems and decent work developed and implemented with UN Women’s support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19,000.00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1,380,550.00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1,448,721.00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1,173,878.00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19,000.00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840,780.00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549,339.00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5,484,368.00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business enterprises and women entrepreneurs have enhanced capacity to participate in dialogues and to influence strategies of public and private companies and institutions, with special focus on gender-sensitive procurement policies.</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women entrepreneurs who participated in dialogues with UN Women’s support (each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130; Black: 18; Indigenous: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White: 100; Black: 45; Indigenous: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Questionnaires and attendance lists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809,833.00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23,895.00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115,267.00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1,036,495.00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gender equality advocates, particularly those facing multiple forms of discrimination, have enhanced capacity and opportunities to participate in decision-making processes, and to promote decent work and gender-responsive social protection and macroeconomic policies.</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advocacy initiatives to promote decent work and social protection led by women's organizations with UN Women’s support (each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15,380.00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121,469.00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19,000.00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238,219.00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188,682.00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34,380.00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593,370.00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940" w:type="dxa"/>
          </w:tcPr>
          <w:p>
            <w:pPr/>
            <w:r>
              <w:rPr>
                <w:rFonts w:ascii="[FontFamily: Name=Calibri]" w:hAnsi="[FontFamily: Name=Calibri]" w:cs="[FontFamily: Name=Calibri]" w:eastAsia="[FontFamily: Name=Calibri]"/>
                <w:sz w:val="18"/>
                <w:szCs w:val="18"/>
              </w:rPr>
              <w:t>19,000.00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158,600.00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2,190,383.00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1,477,616.00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17,380.00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1,410,614.00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38,000.00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1,138,999.00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738,021.00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96,380.00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7,114,233.00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940" w:type="dxa"/>
          </w:tcPr>
          <w:p>
            <w:pPr/>
            <w:r>
              <w:rPr>
                <w:rFonts w:ascii="[FontFamily: Name=Calibri]" w:hAnsi="[FontFamily: Name=Calibri]" w:cs="[FontFamily: Name=Calibri]" w:eastAsia="[FontFamily: Name=Calibri]"/>
                <w:sz w:val="18"/>
                <w:szCs w:val="18"/>
              </w:rPr>
              <w:t>19,000.00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158,600.00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2,190,383.00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1,477,616.00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17,380.00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1,410,614.00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38,000.00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1,138,999.00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738,021.00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96,380.00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7,114,233.00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40" w:type="dxa"/>
            <w:gridSpan w:val="8"/>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1. Social development strengthened throughout the territory, with the elimination of poverty, through access to goods and public services, especially in education, health, welfare, food safety and nutrition and decent work, with equity and emphasis on gender equality, racial, ethnic and generational.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6. Promotion of a peaceful, just and inclusive society through social participation, transparency and democratic governance, respecting the secular nature of the State and guaranteeing human rights for all and all custody hearings.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An enabling legislation, policy and social environment is in place to prevent and respond to violence against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Number of states that use the protocols to investigate feminicides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survey with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Number of formal and non-formal education institutions that use one or more of UN Women’s curricula on gender equality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survey with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men and boys, particularly those facing multiple forms of discrimination, have increased knowledge on violence against women and girls.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Percentage of people who received one of UN Women's curricula on gender equality that disagree that men are naturally aggressive and therefore tend to be violent when they get nervous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53.4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 and post-intervention questionnaire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Number of people reached by UN Women’s communication initiatives on Ending Violence Against Women and related issues (each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6,055,130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Media clipping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579,980.00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1,138,095.00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734,604.00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1,133,558.00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496,931.00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4,083,168.00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subnational authorities and partners have enhanced capacity to implement and monitor laws, policies, strategies and budgets to respond to violence against women and girls (Maria da Penha Law, Feminicide Law, Network of Services, Ligue 180, Justice Reform).</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partners that adapt the guidance on essential services for women and girls in situation of violence with UN Women’s support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Percentage of partners who benefit from UN Women’s initiatives, who report being better prepared to defend rights, and sustain prevention and response to violence against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59,000.00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184,246.00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452,840.00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479,005.00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239,000.00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1,116,091.00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94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579,980.00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59,000.00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1,138,095.00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918,850.00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1,586,398.00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975,936.00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284,000.00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5,199,259.00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94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579,980.00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59,000.00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1,138,095.00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918,850.00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1,586,398.00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975,936.00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284,000.00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5,199,259.00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b704e4acf7e74e32" Type="http://schemas.openxmlformats.org/officeDocument/2006/relationships/settings" Target="/word/settings.xml"/><Relationship Id="Rd8d2911e5cff4d22" Type="http://schemas.openxmlformats.org/officeDocument/2006/relationships/footer" Target="/word/footer1.xml"/><Relationship Id="rId3" Type="http://schemas.openxmlformats.org/officeDocument/2006/relationships/customXml" Target="../customXml/item3.xml"/><Relationship Id="R56148277e0124604" Type="http://schemas.openxmlformats.org/officeDocument/2006/relationships/image" Target="/word/media/cac24803-0550-4c8f-96f7-04aac757fa59.jpeg"/><Relationship Id="Rb1366bb525a64613" Type="http://schemas.openxmlformats.org/officeDocument/2006/relationships/styles" Target="/word/styles.xml"/><Relationship Id="R71099d47a2074a3c" Type="http://schemas.openxmlformats.org/officeDocument/2006/relationships/footer" Target="/word/footer3.xml"/><Relationship Id="rId2" Type="http://schemas.openxmlformats.org/officeDocument/2006/relationships/customXml" Target="../customXml/item2.xml"/><Relationship Id="rId1" Type="http://schemas.openxmlformats.org/officeDocument/2006/relationships/customXml" Target="../customXml/item1.xml"/><Relationship Id="R12228b9eebd8484d" Type="http://schemas.openxmlformats.org/officeDocument/2006/relationships/image" Target="/word/media/91f6820c-aa5e-4141-83af-d0ddbddaca5c.jpeg"/><Relationship Id="R95b2467dcf4e46ac" Type="http://schemas.openxmlformats.org/officeDocument/2006/relationships/numbering" Target="/word/numbering.xml"/><Relationship Id="R81b89aa15d5f40b3" Type="http://schemas.openxmlformats.org/officeDocument/2006/relationships/footer" Target="/word/footer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065F58F1-67E5-4C94-BCDC-92A6E0231D09}"/>
</file>

<file path=customXml/itemProps2.xml><?xml version="1.0" encoding="utf-8"?>
<ds:datastoreItem xmlns:ds="http://schemas.openxmlformats.org/officeDocument/2006/customXml" ds:itemID="{E77B7952-81C6-4ABF-8C2A-4222A0050CD6}"/>
</file>

<file path=customXml/itemProps3.xml><?xml version="1.0" encoding="utf-8"?>
<ds:datastoreItem xmlns:ds="http://schemas.openxmlformats.org/officeDocument/2006/customXml" ds:itemID="{40534DAA-938E-4C83-948A-D915B6294A1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