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9fd13cf7e04a474e"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8f1dffb5143e4933"/>
      <w:footerReference w:type="even" r:id="R3f352de0587146e7"/>
      <w:footerReference w:type="first" r:id="R0b58594b54e04290"/>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def64aa8644432"/>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6608e64bf143bd"/>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2022-2026</w:t>
      </w:r>
    </w:p>
    <w:p>
      <w:pPr>
        <w:jc w:val="center"/>
      </w:pPr>
      <w:r>
        <w:rPr>
          <w:b/>
          <w:caps/>
          <w:rFonts w:ascii="[FontFamily: Name=Calibri]" w:hAnsi="[FontFamily: Name=Calibri]" w:cs="[FontFamily: Name=Calibri]" w:eastAsia="[FontFamily: Name=Calibri]"/>
          <w:sz w:val="32"/>
          <w:szCs w:val="32"/>
          <w:color w:val="009CDB"/>
        </w:rPr>
        <w:t>UN WOMEN Cameroon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fully and equally participate in leadership and decisionmaking and women and girls benefit from gender responsive governance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Strategic Priority 3 - INSTITUTIONAL SUPPORT AND CIVIC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system coherently and systematically contributes to progress on gender equality and the empowerment of women and girls in Cameroon,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ensures an effective and efficient coordination of gender mainstreaming in UNSDCF implementation</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Percentage of implementation of UNCT SWAP scorecard action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Info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Percentage of funds allocated by agencies to GEWE, including through joint programming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Infos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supports  Cameroon UNCT in drafting policies; disseminating and highlighting good practices to increase gender mainstreamin</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Existence of a functional coordination mechanism on gender equality and empowerment of women and girls within the UN System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Info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Coordination Meetings to discuss  gender equality and women empowerment issues within the UN System intervention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statistics, sex-disaggregated data and knowledge are produced, analyzed and used to inform policy-making, advocacy and accountability for delivering gender equality and women's empowerment results (SP Outcome 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1.2D:  </w:t>
            </w:r>
            <w:r>
              <w:rPr>
                <w:rFonts w:ascii="[FontFamily: Name=Calibri]" w:hAnsi="[FontFamily: Name=Calibri]" w:cs="[FontFamily: Name=Calibri]" w:eastAsia="[FontFamily: Name=Calibri]"/>
                <w:sz w:val="18"/>
                <w:szCs w:val="18"/>
              </w:rPr>
              <w:t>Proportion of National Minimum Set of Gender Indicators with available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1.2H:  </w:t>
            </w:r>
            <w:r>
              <w:rPr>
                <w:rFonts w:ascii="[FontFamily: Name=Calibri]" w:hAnsi="[FontFamily: Name=Calibri]" w:cs="[FontFamily: Name=Calibri]" w:eastAsia="[FontFamily: Name=Calibri]"/>
                <w:sz w:val="18"/>
                <w:szCs w:val="18"/>
              </w:rPr>
              <w:t>Number of Ministry/institutions supported by UN Women that have gender responsive Budget adopted in the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1.2J:  </w:t>
            </w:r>
            <w:r>
              <w:rPr>
                <w:rFonts w:ascii="[FontFamily: Name=Calibri]" w:hAnsi="[FontFamily: Name=Calibri]" w:cs="[FontFamily: Name=Calibri]" w:eastAsia="[FontFamily: Name=Calibri]"/>
                <w:sz w:val="18"/>
                <w:szCs w:val="18"/>
              </w:rPr>
              <w:t>Proportion of administrations that have updated their statistical yearbook  with a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UNDSCF Repots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Gaps in the planning, coordination, production and use of gender statistics are identified and sustainably addressed.</w:t>
            </w:r>
          </w:p>
        </w:tc>
        <w:tc>
          <w:tcPr>
            <w:tcW w:w="5000" w:type="dxa"/>
          </w:tcPr>
          <w:p>
            <w:pP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minimum sets of gender indicators developed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Working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capacity of governments, civil society and other key actors is strengthened to improve the production and use of gender statistics.</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institutions using the Women Count gender statistics training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Legal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data production and analysis to monitor the SDGs and other national and international priorities.</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Number of SDG gender-related indicators that are produced by reprocessing existing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SDGs Report and VNR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accessibility, dissemination and communication of gender data.</w:t>
            </w:r>
          </w:p>
        </w:tc>
        <w:tc>
          <w:tcPr>
            <w:tcW w:w="5000" w:type="dxa"/>
          </w:tcPr>
          <w:p>
            <w:pPr/>
            <w:r>
              <w:rPr>
                <w:b/>
                <w:rFonts w:ascii="[FontFamily: Name=Calibri]" w:hAnsi="[FontFamily: Name=Calibri]" w:cs="[FontFamily: Name=Calibri]" w:eastAsia="[FontFamily: Name=Calibri]"/>
                <w:sz w:val="18"/>
                <w:szCs w:val="18"/>
              </w:rPr>
              <w:t xml:space="preserve">Indicator 1.2.4A:  </w:t>
            </w:r>
            <w:r>
              <w:rPr>
                <w:rFonts w:ascii="[FontFamily: Name=Calibri]" w:hAnsi="[FontFamily: Name=Calibri]" w:cs="[FontFamily: Name=Calibri]" w:eastAsia="[FontFamily: Name=Calibri]"/>
                <w:sz w:val="18"/>
                <w:szCs w:val="18"/>
              </w:rPr>
              <w:t>Number of people reached through web-based platforms, social media and events.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User-producer dialogues are institutionalized to increase the quality and use of gender statistics.</w:t>
            </w:r>
          </w:p>
        </w:tc>
        <w:tc>
          <w:tcPr>
            <w:tcW w:w="5000" w:type="dxa"/>
          </w:tcPr>
          <w:p>
            <w:pPr/>
            <w:r>
              <w:rPr>
                <w:b/>
                <w:rFonts w:ascii="[FontFamily: Name=Calibri]" w:hAnsi="[FontFamily: Name=Calibri]" w:cs="[FontFamily: Name=Calibri]" w:eastAsia="[FontFamily: Name=Calibri]"/>
                <w:sz w:val="18"/>
                <w:szCs w:val="18"/>
              </w:rPr>
              <w:t xml:space="preserve">Indicator 1.2.5A:  </w:t>
            </w:r>
            <w:r>
              <w:rPr>
                <w:rFonts w:ascii="[FontFamily: Name=Calibri]" w:hAnsi="[FontFamily: Name=Calibri]" w:cs="[FontFamily: Name=Calibri]" w:eastAsia="[FontFamily: Name=Calibri]"/>
                <w:sz w:val="18"/>
                <w:szCs w:val="18"/>
              </w:rPr>
              <w:t>Number of sectoral/thematic working groups that integrate gender statistics as a result of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Data analysis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use of gender statistics for policy-making, budgeting and reporting is promoted</w:t>
            </w:r>
          </w:p>
        </w:tc>
        <w:tc>
          <w:tcPr>
            <w:tcW w:w="5000" w:type="dxa"/>
          </w:tcPr>
          <w:p>
            <w:pPr/>
            <w:r>
              <w:rPr>
                <w:b/>
                <w:rFonts w:ascii="[FontFamily: Name=Calibri]" w:hAnsi="[FontFamily: Name=Calibri]" w:cs="[FontFamily: Name=Calibri]" w:eastAsia="[FontFamily: Name=Calibri]"/>
                <w:sz w:val="18"/>
                <w:szCs w:val="18"/>
              </w:rPr>
              <w:t xml:space="preserve">Indicator 1.2.6C:  </w:t>
            </w:r>
            <w:r>
              <w:rPr>
                <w:rFonts w:ascii="[FontFamily: Name=Calibri]" w:hAnsi="[FontFamily: Name=Calibri]" w:cs="[FontFamily: Name=Calibri]" w:eastAsia="[FontFamily: Name=Calibri]"/>
                <w:sz w:val="18"/>
                <w:szCs w:val="18"/>
              </w:rPr>
              <w:t>Number of policies formulated with UN Women’s support based on data and evidence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products in the Gender Knowledge Center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1.2.6D:  </w:t>
            </w:r>
            <w:r>
              <w:rPr>
                <w:rFonts w:ascii="[FontFamily: Name=Calibri]" w:hAnsi="[FontFamily: Name=Calibri]" w:cs="[FontFamily: Name=Calibri]" w:eastAsia="[FontFamily: Name=Calibri]"/>
                <w:sz w:val="18"/>
                <w:szCs w:val="18"/>
              </w:rPr>
              <w:t>Number of knowledge products developed and published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Programmatic knowledge and results are systematically captured and shared to enable learning, scaling-up and replication.</w:t>
            </w:r>
          </w:p>
        </w:tc>
        <w:tc>
          <w:tcPr>
            <w:tcW w:w="5000" w:type="dxa"/>
          </w:tcPr>
          <w:p>
            <w:pPr/>
            <w:r>
              <w:rPr>
                <w:b/>
                <w:rFonts w:ascii="[FontFamily: Name=Calibri]" w:hAnsi="[FontFamily: Name=Calibri]" w:cs="[FontFamily: Name=Calibri]" w:eastAsia="[FontFamily: Name=Calibri]"/>
                <w:sz w:val="18"/>
                <w:szCs w:val="18"/>
              </w:rPr>
              <w:t xml:space="preserve">Indicator 1.2.7A:  </w:t>
            </w:r>
            <w:r>
              <w:rPr>
                <w:rFonts w:ascii="[FontFamily: Name=Calibri]" w:hAnsi="[FontFamily: Name=Calibri]" w:cs="[FontFamily: Name=Calibri]" w:eastAsia="[FontFamily: Name=Calibri]"/>
                <w:sz w:val="18"/>
                <w:szCs w:val="18"/>
              </w:rPr>
              <w:t>Number of communities of practice or multi-stakeholder platforms on gender statistics established and/or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1.2.7B:  </w:t>
            </w:r>
            <w:r>
              <w:rPr>
                <w:rFonts w:ascii="[FontFamily: Name=Calibri]" w:hAnsi="[FontFamily: Name=Calibri]" w:cs="[FontFamily: Name=Calibri]" w:eastAsia="[FontFamily: Name=Calibri]"/>
                <w:sz w:val="18"/>
                <w:szCs w:val="18"/>
              </w:rPr>
              <w:t>Number of case studies on gender statistics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Profile in the Gender Knowledge Center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gaps in key socio-economic indicators are reduced, reflecting greater gender equality and progress in the empowerment of youth, women and girls, and other vulnerable groups, including in humanitarian contexts. (Outcome 2.2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Disparities between men and women are reduced in all areas of national life (political, economic, social, cultural, sports, etc.), and there is statistical data to reflect this (LPP, GRB).</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The National Gender Policy is updated and monitored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Number of Ministries and States institutions that implement GRB principles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UNSCDF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girls have  access to services and information  on HIV /AIDS prevention and treatment</w:t>
            </w:r>
          </w:p>
        </w:tc>
        <w:tc>
          <w:tcPr>
            <w:tcW w:w="5000" w:type="dxa"/>
          </w:tcPr>
          <w:p>
            <w:pPr/>
            <w:r>
              <w:rPr>
                <w:b/>
                <w:rFonts w:ascii="[FontFamily: Name=Calibri]" w:hAnsi="[FontFamily: Name=Calibri]" w:cs="[FontFamily: Name=Calibri]" w:eastAsia="[FontFamily: Name=Calibri]"/>
                <w:sz w:val="18"/>
                <w:szCs w:val="18"/>
              </w:rPr>
              <w:t xml:space="preserve">Indicator 1.3.2A:  </w:t>
            </w:r>
            <w:r>
              <w:rPr>
                <w:rFonts w:ascii="[FontFamily: Name=Calibri]" w:hAnsi="[FontFamily: Name=Calibri]" w:cs="[FontFamily: Name=Calibri]" w:eastAsia="[FontFamily: Name=Calibri]"/>
                <w:sz w:val="18"/>
                <w:szCs w:val="18"/>
              </w:rPr>
              <w:t>Percentage of schools that provided comprehensive life skills-based sexuality and HIV education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Resport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2026, gaps in key socio-economic indicators are reduced, reflecting greater gender equality and progress in the empowerment of youth, women and girls, and other vulnerable groups, including in humanitarian contexts. (Outcome 2.2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gaps in key socio-economic indicators are reduced, reflecting greater gender equality and progress in the empowerment of youth, women and girls, and other vulnerable groups, including in humanitarian contexts. (Outcome 2.2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Mainstreaming of women’s unpaid domestic work in national accounts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UNSCDF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have an increased  control over productive assets including land tenure</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legal frameworks and special measures to guarantee women’s equal rights to land ownership and control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Legal text/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measures/frameworks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2.1.1D:  </w:t>
            </w:r>
            <w:r>
              <w:rPr>
                <w:rFonts w:ascii="[FontFamily: Name=Calibri]" w:hAnsi="[FontFamily: Name=Calibri]" w:cs="[FontFamily: Name=Calibri]" w:eastAsia="[FontFamily: Name=Calibri]"/>
                <w:sz w:val="18"/>
                <w:szCs w:val="18"/>
              </w:rPr>
              <w:t>Existence of  a gender sensitive economic situation, labour market and needs assesment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2.1.1E:  </w:t>
            </w:r>
            <w:r>
              <w:rPr>
                <w:rFonts w:ascii="[FontFamily: Name=Calibri]" w:hAnsi="[FontFamily: Name=Calibri]" w:cs="[FontFamily: Name=Calibri]" w:eastAsia="[FontFamily: Name=Calibri]"/>
                <w:sz w:val="18"/>
                <w:szCs w:val="18"/>
              </w:rPr>
              <w:t>Existence of a gender analysis reports of the intervention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have increased capacity to access time-saving and timely information, extension services, tools, and technologies for production</w:t>
            </w:r>
          </w:p>
        </w:tc>
        <w:tc>
          <w:tcPr>
            <w:tcW w:w="5000" w:type="dxa"/>
          </w:tcPr>
          <w:p>
            <w:pPr/>
            <w:r>
              <w:rPr>
                <w:b/>
                <w:rFonts w:ascii="[FontFamily: Name=Calibri]" w:hAnsi="[FontFamily: Name=Calibri]" w:cs="[FontFamily: Name=Calibri]" w:eastAsia="[FontFamily: Name=Calibri]"/>
                <w:sz w:val="18"/>
                <w:szCs w:val="18"/>
              </w:rPr>
              <w:t xml:space="preserve">Indicator 2.1.2D:  </w:t>
            </w:r>
            <w:r>
              <w:rPr>
                <w:rFonts w:ascii="[FontFamily: Name=Calibri]" w:hAnsi="[FontFamily: Name=Calibri]" w:cs="[FontFamily: Name=Calibri]" w:eastAsia="[FontFamily: Name=Calibri]"/>
                <w:sz w:val="18"/>
                <w:szCs w:val="18"/>
              </w:rPr>
              <w:t>Number of functional local associations/financial institutions sensitized equiped and  trained on gender sensitive issuies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2.1.2E:  </w:t>
            </w:r>
            <w:r>
              <w:rPr>
                <w:rFonts w:ascii="[FontFamily: Name=Calibri]" w:hAnsi="[FontFamily: Name=Calibri]" w:cs="[FontFamily: Name=Calibri]" w:eastAsia="[FontFamily: Name=Calibri]"/>
                <w:sz w:val="18"/>
                <w:szCs w:val="18"/>
              </w:rPr>
              <w:t>Percentage of working hours of women in the intervention area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potentials of young girls and women are enhanced to enable them to participate in development efforts in all sectors and enjoy the benefits of growth on an equal basis with men (Genre et Route, PDCVA, IFAD etc.)The potentials of young girls and women are enhanced to enable them to participate in development efforts in all sectors and enjoy the benefits of growth on an equal basis with men (Genre et Route, PDCVA, IFAD etc.)</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women and girls trained in Income Generating Activities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Mainstreaming of women’s unpaid domestic work in national accounts Mainstreaming of women’s unpaid domestic work in national accounts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UNSCDF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2.1.3C:  </w:t>
            </w:r>
            <w:r>
              <w:rPr>
                <w:rFonts w:ascii="[FontFamily: Name=Calibri]" w:hAnsi="[FontFamily: Name=Calibri]" w:cs="[FontFamily: Name=Calibri]" w:eastAsia="[FontFamily: Name=Calibri]"/>
                <w:sz w:val="18"/>
                <w:szCs w:val="18"/>
              </w:rPr>
              <w:t>Proportion of girls trained in technological and vocational courses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UNSCDF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Promote opportunities for women farmers to participate in, and move up the green value chain. (PRODOC Outcome)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Percentage of women farmers having access to extension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study to be carry out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activity not realize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INS and ECAM surveys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are better organized in strong cooperatives around different value chains</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Proportion of women members of mixed cooperatives in the intervention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Certificates of registration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women's group having been provided by UNW with assets, tools , technical assistance, infrastructures and technologies in the target zone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Certificates of registration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2.2.1C:  </w:t>
            </w:r>
            <w:r>
              <w:rPr>
                <w:rFonts w:ascii="[FontFamily: Name=Calibri]" w:hAnsi="[FontFamily: Name=Calibri]" w:cs="[FontFamily: Name=Calibri]" w:eastAsia="[FontFamily: Name=Calibri]"/>
                <w:sz w:val="18"/>
                <w:szCs w:val="18"/>
              </w:rPr>
              <w:t>Number of women's cooperatives supported in the intervention area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2.2.1E:  </w:t>
            </w:r>
            <w:r>
              <w:rPr>
                <w:rFonts w:ascii="[FontFamily: Name=Calibri]" w:hAnsi="[FontFamily: Name=Calibri]" w:cs="[FontFamily: Name=Calibri]" w:eastAsia="[FontFamily: Name=Calibri]"/>
                <w:sz w:val="18"/>
                <w:szCs w:val="18"/>
              </w:rPr>
              <w:t>Number of women beneficiaries of cash for work support that are economically independent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have increased skills to access affordable financial services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Percentage of women’s business plans funded by financial institutions in the target interventions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Funds allocations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2.2.2B:  </w:t>
            </w:r>
            <w:r>
              <w:rPr>
                <w:rFonts w:ascii="[FontFamily: Name=Calibri]" w:hAnsi="[FontFamily: Name=Calibri]" w:cs="[FontFamily: Name=Calibri]" w:eastAsia="[FontFamily: Name=Calibri]"/>
                <w:sz w:val="18"/>
                <w:szCs w:val="18"/>
              </w:rPr>
              <w:t>Number of women beneficiaries of cash for work support that are economically independent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379,441.00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have increased access to  markets</w:t>
            </w:r>
          </w:p>
        </w:tc>
        <w:tc>
          <w:tcPr>
            <w:tcW w:w="5000" w:type="dxa"/>
          </w:tcPr>
          <w:p>
            <w:pPr/>
            <w:r>
              <w:rPr>
                <w:b/>
                <w:rFonts w:ascii="[FontFamily: Name=Calibri]" w:hAnsi="[FontFamily: Name=Calibri]" w:cs="[FontFamily: Name=Calibri]" w:eastAsia="[FontFamily: Name=Calibri]"/>
                <w:sz w:val="18"/>
                <w:szCs w:val="18"/>
              </w:rPr>
              <w:t xml:space="preserve">Indicator 2.2.4A:  </w:t>
            </w:r>
            <w:r>
              <w:rPr>
                <w:rFonts w:ascii="[FontFamily: Name=Calibri]" w:hAnsi="[FontFamily: Name=Calibri]" w:cs="[FontFamily: Name=Calibri]" w:eastAsia="[FontFamily: Name=Calibri]"/>
                <w:sz w:val="18"/>
                <w:szCs w:val="18"/>
              </w:rPr>
              <w:t>Number of the gender sensitive market infrastructures in the target interventiins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2.2.4B:  </w:t>
            </w:r>
            <w:r>
              <w:rPr>
                <w:rFonts w:ascii="[FontFamily: Name=Calibri]" w:hAnsi="[FontFamily: Name=Calibri]" w:cs="[FontFamily: Name=Calibri]" w:eastAsia="[FontFamily: Name=Calibri]"/>
                <w:sz w:val="18"/>
                <w:szCs w:val="18"/>
              </w:rPr>
              <w:t>Number of women supported who participated in national, sub-regional and international marketplaces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934,441.00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934,441.00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All women and girls live a life free from all forms of violence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gaps in key socio-economic indicators are reduced, reflecting greater gender equality and progress in the empowerment of youth, women and girls, and other vulnerable groups, including in humanitarian contexts. (Outcome 2.2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gaps in key socio-economic indicators are reduced, reflecting greater gender equality and progress in the empowerment of youth, women and girls, and other vulnerable groups, including in humanitarian contexts. (Outcome 2.2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Proportion of women and girls aged 15 and over who have lived with a partner or who were physically, sexually, or emotionally abused in the previous 12 months by a current or former partner, by age and location: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DHS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young girls and boys are protected from all forms of violence and discrimination against them in all areas of public life including in development and humanitarian settings  (CERF, WPS, COVID-19 Response etc)).</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Proportion of women/girls who are victims of domestic violence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DHS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initiatives support by UNWOMEN  on  Menstrual hygiene management best pratices to end stigmatization and prevent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girls have  access to services and information  on Menstrual Hygiene Management</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equally from the prevention of natural disasters and conflicts and from humanitarian action.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Nouveau By 2026, more people, by age group, especially the most vulnerable, including refugees and IDPs, use quality basic social services equitably and sustainably to realize their full human potential and enhance their social and economic well-being (OUTCOME 2.1/UNSCDF).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gaps in key socio-economic indicators are reduced, reflecting greater gender equality and progress in the empowerment of youth, women and girls, and other vulnerable groups, including in humanitarian contexts. (Outcome 2.2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Proportion of Women in humanitarian situation that received assistance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Humanitarian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actors capacities are strengthened to identify, address and monitor women’s need in humanitarian plans and programming</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Percentage of projects with combined 3 and 4 by the Gender and Age Marker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HNO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HRP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RRRP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ERP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participation and leadership in disaster Risk reduction and resilience building is strengthened</w:t>
            </w:r>
          </w:p>
        </w:tc>
        <w:tc>
          <w:tcPr>
            <w:tcW w:w="5000" w:type="dxa"/>
          </w:tcPr>
          <w:p>
            <w:pPr/>
            <w:r>
              <w:rPr>
                <w:b/>
                <w:rFonts w:ascii="[FontFamily: Name=Calibri]" w:hAnsi="[FontFamily: Name=Calibri]" w:cs="[FontFamily: Name=Calibri]" w:eastAsia="[FontFamily: Name=Calibri]"/>
                <w:sz w:val="18"/>
                <w:szCs w:val="18"/>
              </w:rPr>
              <w:t xml:space="preserve">Indicator 4.1.2C:  </w:t>
            </w:r>
            <w:r>
              <w:rPr>
                <w:rFonts w:ascii="[FontFamily: Name=Calibri]" w:hAnsi="[FontFamily: Name=Calibri]" w:cs="[FontFamily: Name=Calibri]" w:eastAsia="[FontFamily: Name=Calibri]"/>
                <w:sz w:val="18"/>
                <w:szCs w:val="18"/>
              </w:rPr>
              <w:t>Number of research and studies reports produced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4.1.2D:  </w:t>
            </w:r>
            <w:r>
              <w:rPr>
                <w:rFonts w:ascii="[FontFamily: Name=Calibri]" w:hAnsi="[FontFamily: Name=Calibri]" w:cs="[FontFamily: Name=Calibri]" w:eastAsia="[FontFamily: Name=Calibri]"/>
                <w:sz w:val="18"/>
                <w:szCs w:val="18"/>
              </w:rPr>
              <w:t>Availabiity data on knolwedge aptitude and practices on GBV and gender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increased access to skills, productive and financial assets, protection mechanism and effective protection services</w:t>
            </w:r>
          </w:p>
        </w:tc>
        <w:tc>
          <w:tcPr>
            <w:tcW w:w="5000" w:type="dxa"/>
          </w:tcPr>
          <w:p>
            <w:pPr/>
            <w:r>
              <w:rPr>
                <w:b/>
                <w:rFonts w:ascii="[FontFamily: Name=Calibri]" w:hAnsi="[FontFamily: Name=Calibri]" w:cs="[FontFamily: Name=Calibri]" w:eastAsia="[FontFamily: Name=Calibri]"/>
                <w:sz w:val="18"/>
                <w:szCs w:val="18"/>
              </w:rPr>
              <w:t xml:space="preserve">Indicator 4.1.3A:  </w:t>
            </w:r>
            <w:r>
              <w:rPr>
                <w:rFonts w:ascii="[FontFamily: Name=Calibri]" w:hAnsi="[FontFamily: Name=Calibri]" w:cs="[FontFamily: Name=Calibri]" w:eastAsia="[FontFamily: Name=Calibri]"/>
                <w:sz w:val="18"/>
                <w:szCs w:val="18"/>
              </w:rPr>
              <w:t>Number of functional integrated support and management centres (medical, legal, psychosocial, economic)  set up by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 of units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4.1.3C:  </w:t>
            </w:r>
            <w:r>
              <w:rPr>
                <w:rFonts w:ascii="[FontFamily: Name=Calibri]" w:hAnsi="[FontFamily: Name=Calibri]" w:cs="[FontFamily: Name=Calibri]" w:eastAsia="[FontFamily: Name=Calibri]"/>
                <w:sz w:val="18"/>
                <w:szCs w:val="18"/>
              </w:rPr>
              <w:t>Percentage  of GBV survivors and vulnerables  women and girls  training on livelihood, skills business vocational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4.1.3F:  </w:t>
            </w:r>
            <w:r>
              <w:rPr>
                <w:rFonts w:ascii="[FontFamily: Name=Calibri]" w:hAnsi="[FontFamily: Name=Calibri]" w:cs="[FontFamily: Name=Calibri]" w:eastAsia="[FontFamily: Name=Calibri]"/>
                <w:sz w:val="18"/>
                <w:szCs w:val="18"/>
              </w:rPr>
              <w:t>Percentage  of national and/or local authorities reached through strategic dialogue sessions in the targetd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272,014.00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272,014.00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1,204,838.00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young girls and boys are protected from all forms of violence and discrimination against them in all areas of public life including in development and humanitarian settings  (CERF, WPS, COVID-19 Response etc)).</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actors are better able to prevent violence against women and girls and deliver essential services (PRODOC).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Proportion of regional and local authorities that have established an inclusive dialogue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UNSCDF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Marginalized women and girls affected by protracted and slow onset have increased access to required assets, skills and partnership</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Percentage of FHH and marginalized (GBV survivors) women with access to support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Women's Empowerment Center in place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4.2.1D:  </w:t>
            </w:r>
            <w:r>
              <w:rPr>
                <w:rFonts w:ascii="[FontFamily: Name=Calibri]" w:hAnsi="[FontFamily: Name=Calibri]" w:cs="[FontFamily: Name=Calibri]" w:eastAsia="[FontFamily: Name=Calibri]"/>
                <w:sz w:val="18"/>
                <w:szCs w:val="18"/>
              </w:rPr>
              <w:t>Number of women who reported having benefited from the safe market facilities and accessible women friendly space as a result of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4.2.1G:  </w:t>
            </w:r>
            <w:r>
              <w:rPr>
                <w:rFonts w:ascii="[FontFamily: Name=Calibri]" w:hAnsi="[FontFamily: Name=Calibri]" w:cs="[FontFamily: Name=Calibri]" w:eastAsia="[FontFamily: Name=Calibri]"/>
                <w:sz w:val="18"/>
                <w:szCs w:val="18"/>
              </w:rPr>
              <w:t>Number of benificiarie sensitize by magistrate on gender based violence and national and international legal provisions for the protection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4.2.1H:  </w:t>
            </w:r>
            <w:r>
              <w:rPr>
                <w:rFonts w:ascii="[FontFamily: Name=Calibri]" w:hAnsi="[FontFamily: Name=Calibri]" w:cs="[FontFamily: Name=Calibri]" w:eastAsia="[FontFamily: Name=Calibri]"/>
                <w:sz w:val="18"/>
                <w:szCs w:val="18"/>
              </w:rPr>
              <w:t>Number of religious and traditional leaders who receive  traing on GBV protection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Social services and mechanisms are more supportive to respond to the crisis</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Number of stakeholders strenghtened in the humanitarian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4.2.2B:  </w:t>
            </w:r>
            <w:r>
              <w:rPr>
                <w:rFonts w:ascii="[FontFamily: Name=Calibri]" w:hAnsi="[FontFamily: Name=Calibri]" w:cs="[FontFamily: Name=Calibri]" w:eastAsia="[FontFamily: Name=Calibri]"/>
                <w:sz w:val="18"/>
                <w:szCs w:val="18"/>
              </w:rPr>
              <w:t>Percentage of protection actors service providers(humanitarian actors), and national institutions (magistrates)  reporting increased skills, knowledge and capacities to implement gender-responsive GBV policies and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4.2.2E:  </w:t>
            </w:r>
            <w:r>
              <w:rPr>
                <w:rFonts w:ascii="[FontFamily: Name=Calibri]" w:hAnsi="[FontFamily: Name=Calibri]" w:cs="[FontFamily: Name=Calibri]" w:eastAsia="[FontFamily: Name=Calibri]"/>
                <w:sz w:val="18"/>
                <w:szCs w:val="18"/>
              </w:rPr>
              <w:t>Number of Gender desk set 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642,615.00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642,615.00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1,285,230.00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authorities are strengthened to efficiently and effectively implement the 1325 NAP  and related resolutions</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Percentage of activities of the  National Action Plan on 1325 and related resolutions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more people, by age group, especially the most vulnerable, including refugees and IDPs, use quality basic social services equitably and sustainably to realize their full human potential and enhance their social and economic well-being (OUTCOME 2.1/UNSCDF).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4.3A:  </w:t>
            </w:r>
            <w:r>
              <w:rPr>
                <w:rFonts w:ascii="[FontFamily: Name=Calibri]" w:hAnsi="[FontFamily: Name=Calibri]" w:cs="[FontFamily: Name=Calibri]" w:eastAsia="[FontFamily: Name=Calibri]"/>
                <w:sz w:val="18"/>
                <w:szCs w:val="18"/>
              </w:rPr>
              <w:t>Literacy rate (girls/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4.3B:  </w:t>
            </w:r>
            <w:r>
              <w:rPr>
                <w:rFonts w:ascii="[FontFamily: Name=Calibri]" w:hAnsi="[FontFamily: Name=Calibri]" w:cs="[FontFamily: Name=Calibri]" w:eastAsia="[FontFamily: Name=Calibri]"/>
                <w:sz w:val="18"/>
                <w:szCs w:val="18"/>
              </w:rPr>
              <w:t>National Human Capital Index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0.39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equitable and sustainable access of youth aged 15-35 to vocational training and learning opportunities, relevant to the productive sector. (SCE,  HCR)</w:t>
            </w:r>
          </w:p>
        </w:tc>
        <w:tc>
          <w:tcPr>
            <w:tcW w:w="5000" w:type="dxa"/>
          </w:tcPr>
          <w:p>
            <w:pPr/>
            <w:r>
              <w:rPr>
                <w:b/>
                <w:rFonts w:ascii="[FontFamily: Name=Calibri]" w:hAnsi="[FontFamily: Name=Calibri]" w:cs="[FontFamily: Name=Calibri]" w:eastAsia="[FontFamily: Name=Calibri]"/>
                <w:sz w:val="18"/>
                <w:szCs w:val="18"/>
              </w:rPr>
              <w:t xml:space="preserve">Indicator 4.3.1A:  </w:t>
            </w:r>
            <w:r>
              <w:rPr>
                <w:rFonts w:ascii="[FontFamily: Name=Calibri]" w:hAnsi="[FontFamily: Name=Calibri]" w:cs="[FontFamily: Name=Calibri]" w:eastAsia="[FontFamily: Name=Calibri]"/>
                <w:sz w:val="18"/>
                <w:szCs w:val="18"/>
              </w:rPr>
              <w:t>Labour market integration rate of young vocational education and training leavers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4.3.1B:  </w:t>
            </w:r>
            <w:r>
              <w:rPr>
                <w:rFonts w:ascii="[FontFamily: Name=Calibri]" w:hAnsi="[FontFamily: Name=Calibri]" w:cs="[FontFamily: Name=Calibri]" w:eastAsia="[FontFamily: Name=Calibri]"/>
                <w:sz w:val="18"/>
                <w:szCs w:val="18"/>
              </w:rPr>
              <w:t>Number of youths (Girls) trained in nationally approved vocational training centres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Marginalized women and young women have access to, participate in and achieve quality learning, entrepreneurship and employment outcomes through second chance education (Prodoc Outcome)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marginalized women and young women access and benefit from high quality educational content, material and learning pathways</w:t>
            </w:r>
          </w:p>
        </w:tc>
        <w:tc>
          <w:tcPr>
            <w:tcW w:w="5000" w:type="dxa"/>
          </w:tcPr>
          <w:p>
            <w:pPr/>
            <w:r>
              <w:rPr>
                <w:b/>
                <w:rFonts w:ascii="[FontFamily: Name=Calibri]" w:hAnsi="[FontFamily: Name=Calibri]" w:cs="[FontFamily: Name=Calibri]" w:eastAsia="[FontFamily: Name=Calibri]"/>
                <w:sz w:val="18"/>
                <w:szCs w:val="18"/>
              </w:rPr>
              <w:t xml:space="preserve">Indicator 4.4.1A:  </w:t>
            </w:r>
            <w:r>
              <w:rPr>
                <w:rFonts w:ascii="[FontFamily: Name=Calibri]" w:hAnsi="[FontFamily: Name=Calibri]" w:cs="[FontFamily: Name=Calibri]" w:eastAsia="[FontFamily: Name=Calibri]"/>
                <w:sz w:val="18"/>
                <w:szCs w:val="18"/>
              </w:rPr>
              <w:t>NUmber of young women accessing  appropriate E-Learning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marginalized women and young women benefit from increased employment, livelihood and entrepreneurial opportunities.</w:t>
            </w:r>
          </w:p>
        </w:tc>
        <w:tc>
          <w:tcPr>
            <w:tcW w:w="5000" w:type="dxa"/>
          </w:tcPr>
          <w:p>
            <w:pPr/>
            <w:r>
              <w:rPr>
                <w:b/>
                <w:rFonts w:ascii="[FontFamily: Name=Calibri]" w:hAnsi="[FontFamily: Name=Calibri]" w:cs="[FontFamily: Name=Calibri]" w:eastAsia="[FontFamily: Name=Calibri]"/>
                <w:sz w:val="18"/>
                <w:szCs w:val="18"/>
              </w:rPr>
              <w:t xml:space="preserve">Indicator 4.4.2A:  </w:t>
            </w:r>
            <w:r>
              <w:rPr>
                <w:rFonts w:ascii="[FontFamily: Name=Calibri]" w:hAnsi="[FontFamily: Name=Calibri]" w:cs="[FontFamily: Name=Calibri]" w:eastAsia="[FontFamily: Name=Calibri]"/>
                <w:sz w:val="18"/>
                <w:szCs w:val="18"/>
              </w:rPr>
              <w:t>Number of Young Women Beneficiary of livelihood and ENtrepreneur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Repoprt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Fewer marginalized women and young women are disadvantaged and denied education opportunities due to harmful and discriminatory social norms.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marginalized women and young women have improved access to education and employment pathways through enhanced multi-sectoral policy and financing frameworks that enabling scaling of successful SCE solutions.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youth, women, the most vulnerable groups, and people living with disabilities, including refugees and IDPs actively contribute to the efficiency of policies and the performance of public institutions at national, regional and council levels, and fully enjoy their rights   (Outcome 3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and girls exercise their voice, agency and leadership, including through an enabling environment that supports women’s- and youth organizations (LPP, WPS, PBF)</w:t>
            </w:r>
          </w:p>
        </w:tc>
        <w:tc>
          <w:tcPr>
            <w:tcW w:w="5000" w:type="dxa"/>
          </w:tcPr>
          <w:p>
            <w:pPr/>
            <w:r>
              <w:rPr>
                <w:b/>
                <w:rFonts w:ascii="[FontFamily: Name=Calibri]" w:hAnsi="[FontFamily: Name=Calibri]" w:cs="[FontFamily: Name=Calibri]" w:eastAsia="[FontFamily: Name=Calibri]"/>
                <w:sz w:val="18"/>
                <w:szCs w:val="18"/>
              </w:rPr>
              <w:t xml:space="preserve">Indicator 4.5.1A:  </w:t>
            </w:r>
            <w:r>
              <w:rPr>
                <w:rFonts w:ascii="[FontFamily: Name=Calibri]" w:hAnsi="[FontFamily: Name=Calibri]" w:cs="[FontFamily: Name=Calibri]" w:eastAsia="[FontFamily: Name=Calibri]"/>
                <w:sz w:val="18"/>
                <w:szCs w:val="18"/>
              </w:rPr>
              <w:t>Proportion of regional and local authorities that have established an inclusive dialogue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441,114.00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441,114.00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1,543,038.00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933,115.00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712,615.00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1,645,730.00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4.5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1,374,229.00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1,153,729.00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3,188,768.00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8f1dffb5143e4933" Type="http://schemas.openxmlformats.org/officeDocument/2006/relationships/footer" Target="/word/footer1.xml"/><Relationship Id="rId3" Type="http://schemas.openxmlformats.org/officeDocument/2006/relationships/customXml" Target="../customXml/item3.xml"/><Relationship Id="Rf234a8f5ff1149d9" Type="http://schemas.openxmlformats.org/officeDocument/2006/relationships/numbering" Target="/word/numbering.xml"/><Relationship Id="R2edef64aa8644432" Type="http://schemas.openxmlformats.org/officeDocument/2006/relationships/image" Target="/word/media/42ed61d8-eee6-4028-9342-ab13546a6790.jpeg"/><Relationship Id="R3f352de0587146e7" Type="http://schemas.openxmlformats.org/officeDocument/2006/relationships/footer" Target="/word/footer2.xml"/><Relationship Id="rId2" Type="http://schemas.openxmlformats.org/officeDocument/2006/relationships/customXml" Target="../customXml/item2.xml"/><Relationship Id="rId1" Type="http://schemas.openxmlformats.org/officeDocument/2006/relationships/customXml" Target="../customXml/item1.xml"/><Relationship Id="R3d6608e64bf143bd" Type="http://schemas.openxmlformats.org/officeDocument/2006/relationships/image" Target="/word/media/f443dc82-7c65-48fb-90d5-6119bfb018c0.jpeg"/><Relationship Id="R4154c034fa814d14" Type="http://schemas.openxmlformats.org/officeDocument/2006/relationships/styles" Target="/word/styles.xml"/><Relationship Id="R84fd33e2f23b468e" Type="http://schemas.openxmlformats.org/officeDocument/2006/relationships/settings" Target="/word/settings.xml"/><Relationship Id="R0b58594b54e04290"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674DAABC-5CB8-443B-BA6D-1964258CBFC9}"/>
</file>

<file path=customXml/itemProps2.xml><?xml version="1.0" encoding="utf-8"?>
<ds:datastoreItem xmlns:ds="http://schemas.openxmlformats.org/officeDocument/2006/customXml" ds:itemID="{830F6FEC-F718-4649-B304-EC354C319619}"/>
</file>

<file path=customXml/itemProps3.xml><?xml version="1.0" encoding="utf-8"?>
<ds:datastoreItem xmlns:ds="http://schemas.openxmlformats.org/officeDocument/2006/customXml" ds:itemID="{F87AF3FC-EC6F-4B51-968D-528C731750D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