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ef5a4245814e40b8"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96e1b552a024f61"/>
      <w:footerReference w:type="even" r:id="Rdd03a3ce107d4b0e"/>
      <w:footerReference w:type="first" r:id="R843ba3923d63432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6f916a5ac1437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140df45ad9411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2022-2024</w:t>
      </w:r>
    </w:p>
    <w:p>
      <w:pPr>
        <w:jc w:val="center"/>
      </w:pPr>
      <w:r>
        <w:rPr>
          <w:b/>
          <w:caps/>
          <w:rFonts w:ascii="[FontFamily: Name=Calibri]" w:hAnsi="[FontFamily: Name=Calibri]" w:cs="[FontFamily: Name=Calibri]" w:eastAsia="[FontFamily: Name=Calibri]"/>
          <w:sz w:val="32"/>
          <w:szCs w:val="32"/>
          <w:color w:val="009CDB"/>
        </w:rPr>
        <w:t>UN WOMEN Colombia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STABILISATION: PEACE WITH LEGALITY</w:t>
            </w:r>
          </w:p>
        </w:tc>
        <w:tc>
          <w:tcPr>
            <w:tcW w:w="12240" w:type="dxa"/>
            <w:gridSpan w:val="5"/>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STABILISATION: PEACE WITH LEGALITY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Former FARC combatants in the process of reincorporation and their families have access to a comprehensive and effective reincorporation with the support of the UN Country Team in coordination with the Presidential Council for Stabilisation and Consolidation and the Agency for Reincorporation and Normalisation, in addition to the efforts of the Colombian Government (UNSDCF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Percentage of productive projects with long-term vision with women's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Percentage of women's solidarity organisations created, supported, funded or strengthened that provide information and logistics, manage collection centres and promote farm products.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Support for the set-up and implementation of strategies and initiatives for the economic and social reincorporation of women, with an emphasis on productive projects, employment opportunities, solidarity economies, care economy, prevention of gender-based violence; and comprehensive care in sexual and reproductive health, as well as care for children, adolescents, and youth (UNSDCF Output 1.1.4)</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care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prevention of gender-based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productive projects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promoting solidarity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1.1.1E: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promoting employment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761,066.00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1,611,066.00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Communities of the PDET municipalities prioritized by the National Government improve their well-being through the design and implementation of strategies within the framework of the PDET roadmap, with a differential and gender approach, and with the support of the UN Country Team as a complement to the efforts of the Colombian State (UNSDCF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women's organisations that participate in the formulation and implementation of the Action Plans for Regional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Monitoring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initiatives labelled under the category of women and gender in the PATRs implemented in the PDET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Support in the set-up, implementation, strengthening and commercialisation of comprehensive productive projects, including innovative financing modalities for income-generation and food security in a sustainable way, as well as initiatives for women’s economic empowerment, environmental initiatives, and initiatives with an ethnic focus. (UNSDCF Output 1.2.2)</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strategies and initiatives supported for the economic and social reincorporation of women with an emphasis on promoting employment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PDET initiatives that promote women’s economic empowerment, gender equality relations, the leadership and participation of women and girls in their ethnic, age and sexual diversity. (UNSDCF Output 1.2.4)</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government entities that through technical or financial assistance include the gender approach to protecting women's rights in peacebuilding scenarios in PDET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Judicial and non-judicial monitoring, control, clarification and investigation bodies and humanitarian response key stakeholders strengthen their capacities for care of prioritized population and the administration of justice with a differential approach, with the support of the UN Country Team for state efforts (UNSDCF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Number of national and local institutions with capacity building to address victim reparation mechanisms, including transitional justice, community-oriented security services and ethnic collective reparation, and ensure access to protection and justice for children and adolescents, survivors of sexual and gender-based violence, and persons belonging to indigenous and Afro-Colombian peoples and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Information, tools and technical assistance provision for periodic characterizations that allow risk assessment with a gender perspective and facilitate the definition and implementation of prevention and collective protection measures for the prioritized population. (UNSDCF OUTPUT 3.5.1.)</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Number of government entities strengthened to implement international standards on women's and girls' rights in monitoring, control, justice and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2,116,244.00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4,516,244.00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assistance on issues related to migration; humanitarian response; shelter; participation and representation of victims and the defence of those concerned; transparency and environmental crimes. (UNSDCF OUTPUT 3.5.5)</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Number of State institutions at the national and local levels that improve their capacities to prevent abuse and protect the rights of women and girls, in line with the Comprehensive Guarantees Programme for Women Leaders and Human Rights Defenders.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Number of civil society organisations that improve their capacities to prevent abuse and protect the rights of women and girls in line with the Comprehensive Program of Guarantees for Women Leaders and Human Rights Defenders.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761,066.00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1,611,066.00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88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2,116,244.00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4,516,244.00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88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5,027,310.00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12,827,310.00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MIGRATION AS A DEVELOPMENT FACTOR</w:t>
            </w:r>
          </w:p>
        </w:tc>
        <w:tc>
          <w:tcPr>
            <w:tcW w:w="12240" w:type="dxa"/>
            <w:gridSpan w:val="5"/>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MIGRATION AS A DEVELOPMENT FACTOR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 Venezuela's migrant population, returned Colombian population and host communities receive humanitarian care in an integrated, differential, coordinated and quality manner; enjoy enabling environments; access quality and differentiated services; and access the labour market and entrepreneurship opportunities expeditiously and massively; in the framework of the combined action of state institutions, relevant non-governmental actors and other actors, with UN Women's contribution to the efforts of the National Government and in coordination with the UN Country Team (UNSDCF 2.1, 2.2, 2.3,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prioritized municipalities that have designed and implemented citizen coexistence and security actions that promote favourable environments with a gender and differential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income generation strategies (employability and entrepreneurship) for migrant women from Venezuela and the host population implemented and/or adjusted according to the context of the prioritized municipalities and the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institutions and non-governmental actors implement timely and quality referral pathways and strategies for prioritized populations. (UNSDCF Output 2.1.1)</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local and national governmental institutions and relevant non-governmental actors that have and implement referral pathways and strategies of timely and quality care with a gender and differential approach for prioritized populations.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Strategies to boost local economies that create job opportunities for women and girls in prioritized areas. (UNSDCF Output 2.3.1)</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projects underway aimed at productive sectors to generate entrepreneurship and/or job opportunities for women in prioritized populations.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institutions and non-governmental actors have anti-xenophobia and social integration pedagogical and communication strategies for migrant populations and host communities to be developed and implemented in the areas prioritized by the national government. (UNSDCF Output 2.4.3)</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citizen coexistence and security actions that promote gender equality implemented within the framework of the Regional Refugee and Migrant Response Plan (RMRP)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people participating in activities that promote social cohesion,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ASSISTANCE FOR ACCELERATING CATALYST SDG</w:t>
            </w:r>
          </w:p>
        </w:tc>
        <w:tc>
          <w:tcPr>
            <w:tcW w:w="12240" w:type="dxa"/>
            <w:gridSpan w:val="5"/>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Technical Assistance for Accelerating Catalyst SDG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88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national government and local entities strengthen their capacities to accelerate the 2030 Agenda and the SDGs with the support of the UN Women, strengthening the production, analysis and use of gender statistics (UNSDCF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initiatives implemented at the national and local level with the support of the UN Women for the acceleration of the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Proportion of sustainable development indicators produced at the national level, fully disaggregated when relevant to the target, in accordance with the Official Statistics Fundamental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assistance for closing information gaps, developing gender statistics and territorialization for the measurement and implementation of the 2030 Agenda and the SDGs.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gender-sensitive indicators of the global SDGs monitoring framework reported and included in the National Statistical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technical inputs, tools and mechanisms promoted and implemented to strengthen gender and differential approaches in the national monitoring system and in the territorialization of the Sustainable Development Goals.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571,968.00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483,624.00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1,650,780.00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national government and territorial governments, in particular category 5 and 6 municipalities, implement gender equality policies, plans, programmes and projects with the support of the United Nations Country Team and in accordance with national government guidelines (UNSDCF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Number of national and territorial entities with policies, plans, programmes and projects aimed at promoting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Percentage of actions implemented under the UNCT Scorecard Action Plan to promote gender equality in the United Nations system interventions in support of 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Category 5 and 6 municipalities have capacities to implement institutional mechanisms,  and gender equality policies and budgets through technical assistance, documentation and transfer of knowledge and good practices, using the Col-Col methodology. (UNSDCF Output 3.2.1)</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prioritized municipalities where policies, programmes and budgets promote gender equality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Col-Col exchanges carried out in which knowledge and good practices are transferred to create policies, programs and budgets for gender equality, for municipalities 5 and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support for the implementation of the national and territorial gender equality budget tracker, and institutional strengthening for the design and implementation of policies, plans, programmes and projects that promote gender equality and women's political participation (UNSDCF Output 3.2.2)</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national and territorial entities with technical assistance to implement and monitor the budget gender equality tracker to close gender gaps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support for the economic empowerment of women and girls and the design and implementation of a public policy (and local systems) for care that contributes to improving the well-being of people who receive and provide care. (UNSDCF Output 3.2.3)</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Number of territorial care systems with technical support, focused on improving the well-being of the people who receive and provide care, in line with the National Care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3.2.3B:  </w:t>
            </w:r>
            <w:r>
              <w:rPr>
                <w:rFonts w:ascii="[FontFamily: Name=Calibri]" w:hAnsi="[FontFamily: Name=Calibri]" w:cs="[FontFamily: Name=Calibri]" w:eastAsia="[FontFamily: Name=Calibri]"/>
                <w:sz w:val="18"/>
                <w:szCs w:val="18"/>
              </w:rPr>
              <w:t>Number of national and territorial entities receiving technical assistance for the design and implementation of care systems initiatives, in line with the National Care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assistance to strengthen municipalities and safe spaces and routes to prevent and respond to gender-based violence including essential quality services, access to justice, campaigns and data to monitor progress, also in the context of emergencies, such as the COVID-19 pandemic. (UN Women specific output)</w:t>
            </w:r>
          </w:p>
        </w:tc>
        <w:tc>
          <w:tcPr>
            <w:tcW w:w="5000" w:type="dxa"/>
          </w:tcPr>
          <w:p>
            <w:pPr/>
            <w:r>
              <w:rPr>
                <w:b/>
                <w:rFonts w:ascii="[FontFamily: Name=Calibri]" w:hAnsi="[FontFamily: Name=Calibri]" w:cs="[FontFamily: Name=Calibri]" w:eastAsia="[FontFamily: Name=Calibri]"/>
                <w:sz w:val="18"/>
                <w:szCs w:val="18"/>
              </w:rPr>
              <w:t xml:space="preserve">Indicator 3.2.4A:  </w:t>
            </w:r>
            <w:r>
              <w:rPr>
                <w:rFonts w:ascii="[FontFamily: Name=Calibri]" w:hAnsi="[FontFamily: Name=Calibri]" w:cs="[FontFamily: Name=Calibri]" w:eastAsia="[FontFamily: Name=Calibri]"/>
                <w:sz w:val="18"/>
                <w:szCs w:val="18"/>
              </w:rPr>
              <w:t>Number of national and local entities receiving technical assistance to improve their capacities in the areas of prevention, protection, care and justice in cases of violence against girls and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3.2.4B:  </w:t>
            </w:r>
            <w:r>
              <w:rPr>
                <w:rFonts w:ascii="[FontFamily: Name=Calibri]" w:hAnsi="[FontFamily: Name=Calibri]" w:cs="[FontFamily: Name=Calibri]" w:eastAsia="[FontFamily: Name=Calibri]"/>
                <w:sz w:val="18"/>
                <w:szCs w:val="18"/>
              </w:rPr>
              <w:t>Number of National Action Plans and Strategies developed to eliminate violence against girls, adolescents and women, as well as harmful practices, with a component aimed at transforming social norms, attitudes, and behaviours.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952,110.00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1,662,110.00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571,968.00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483,624.00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1,650,780.00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2,656,610.00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6,176,610.00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3,251,798.00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2,131,968.00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88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2,443,624.00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7,827,390.00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64199dde469a4412" Type="http://schemas.openxmlformats.org/officeDocument/2006/relationships/styles" Target="/word/styles.xml"/><Relationship Id="R036f916a5ac14370" Type="http://schemas.openxmlformats.org/officeDocument/2006/relationships/image" Target="/word/media/02064d6f-ae9b-4a86-9c21-990536a5ae94.jpeg"/><Relationship Id="rId3" Type="http://schemas.openxmlformats.org/officeDocument/2006/relationships/customXml" Target="../customXml/item3.xml"/><Relationship Id="Rdd03a3ce107d4b0e" Type="http://schemas.openxmlformats.org/officeDocument/2006/relationships/footer" Target="/word/footer2.xml"/><Relationship Id="R1a140df45ad94117" Type="http://schemas.openxmlformats.org/officeDocument/2006/relationships/image" Target="/word/media/559ead2c-4f53-4eef-ba5c-5dae4bd0365d.jpeg"/><Relationship Id="rId2" Type="http://schemas.openxmlformats.org/officeDocument/2006/relationships/customXml" Target="../customXml/item2.xml"/><Relationship Id="R094c164910ec4841" Type="http://schemas.openxmlformats.org/officeDocument/2006/relationships/settings" Target="/word/settings.xml"/><Relationship Id="R843ba3923d634324" Type="http://schemas.openxmlformats.org/officeDocument/2006/relationships/footer" Target="/word/footer3.xml"/><Relationship Id="rId1" Type="http://schemas.openxmlformats.org/officeDocument/2006/relationships/customXml" Target="../customXml/item1.xml"/><Relationship Id="Rc9dd4c101c724ef9" Type="http://schemas.openxmlformats.org/officeDocument/2006/relationships/numbering" Target="/word/numbering.xml"/><Relationship Id="Rd96e1b552a024f61"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A21ABF6-2AA3-4FFE-A9BB-1787D1939F01}"/>
</file>

<file path=customXml/itemProps2.xml><?xml version="1.0" encoding="utf-8"?>
<ds:datastoreItem xmlns:ds="http://schemas.openxmlformats.org/officeDocument/2006/customXml" ds:itemID="{9BD5FD54-91D8-4027-8A7A-77FA7DF0946F}"/>
</file>

<file path=customXml/itemProps3.xml><?xml version="1.0" encoding="utf-8"?>
<ds:datastoreItem xmlns:ds="http://schemas.openxmlformats.org/officeDocument/2006/customXml" ds:itemID="{2A085721-3C3B-4DFC-B1EA-22D5728971E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