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2d2f36c47c2c457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7ec9e372e5546a5"/>
      <w:footerReference w:type="even" r:id="R5538f358cf5d4371"/>
      <w:footerReference w:type="first" r:id="R5275475f1a434629"/>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49940f1edb4a1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ac2386565d417e"/>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Ecuador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Impact 2 : SP Outcome 3 : Women have income security, decent work and economic autonomy</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Efect 3. Prosperity. In 2022, Ecuador has policies and norms that enhance the production structure, the generation of decent work and sustainable livelihoods; and, economic inclusion ensuring equal opportunities for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institutions improve legal and policy frameworks with adequate budget allocation, to promote decent work, social protection, and livelihoods for women, particularly those from priority groups. (SP Output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agreements/commitments generated for intersectoral collaboration towards the promotion and monitoring of women´s decent work, social protection and access to livelihoods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Public - Private Agreement for financial inclusion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Council for gender equality and equal pay coalition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Inter institutional agreement for the National System for Care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Workplan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and private institutions, have improved knowledge and capacities to design, implement, monitor and evaluate norms, policy frameworks and budgets for decent work and social protection</w:t>
            </w:r>
          </w:p>
        </w:tc>
        <w:tc>
          <w:tcPr>
            <w:tcW w:w="5000" w:type="dxa"/>
          </w:tcPr>
          <w:p>
            <w:pP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national institutions supported to design and implement macroeconomic policies that promote decent work and social protection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macroeconomic policies issued that support decent work and social protection and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Sectoral norms for financial inclusion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Equal pay;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Self-employment, (gender sensitive macro fiscal rules)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Self-employment, (gender sensitive macro fiscal rules)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sensitive value chain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Normative records of relevant institutions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85,835.00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91,686.00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96,007.00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238,896.00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281,842.00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530,582.00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knowledge and tools to influence and monitor national and local policies, plans and budgets that promote decent work, social protection and gender responsive recovery efforts.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strengthened to advocate for  national and local policies, plans and budgets that promote decent work and social protection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women leaders of on the move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leaders of women´s movements (50% rural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women from worker unions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women from worker unions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women´s organizations and women´s networks strengthened to advocate for  national and local policies, plans and budgets that promote decent work and social protection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private sector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private organization for promotion of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Number of women´s organizations involved in coordination mechanisms and developing advocacy proposals and plans aimed to promote women’s decent work and social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2.1.2D:  </w:t>
            </w:r>
            <w:r>
              <w:rPr>
                <w:rFonts w:ascii="[FontFamily: Name=Calibri]" w:hAnsi="[FontFamily: Name=Calibri]" w:cs="[FontFamily: Name=Calibri]" w:eastAsia="[FontFamily: Name=Calibri]"/>
                <w:sz w:val="18"/>
                <w:szCs w:val="18"/>
              </w:rPr>
              <w:t>Number of legal, regulatory and/or policy frameworks in support of gender-responsive social protection systems that are developed and/or being implemented with support from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National Care policy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Evaluation of social protection programs on women´s welfare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Policy Agenda of the Ministry of Social Incusion; Legislative Agenda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323,328.00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164,408.00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26,457.00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94,457.00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787,736.00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partners have greater capacities to design and implement models for economic recovery and improved women's access to livelihoods.</w:t>
            </w:r>
          </w:p>
        </w:tc>
        <w:tc>
          <w:tcPr>
            <w:tcW w:w="5000" w:type="dxa"/>
          </w:tcPr>
          <w:p>
            <w:pPr/>
            <w:r>
              <w:rPr>
                <w:b/>
                <w:rFonts w:ascii="[FontFamily: Name=Calibri]" w:hAnsi="[FontFamily: Name=Calibri]" w:cs="[FontFamily: Name=Calibri]" w:eastAsia="[FontFamily: Name=Calibri]"/>
                <w:sz w:val="18"/>
                <w:szCs w:val="18"/>
              </w:rPr>
              <w:t xml:space="preserve">Indicator 2.1.4A:  </w:t>
            </w:r>
            <w:r>
              <w:rPr>
                <w:rFonts w:ascii="[FontFamily: Name=Calibri]" w:hAnsi="[FontFamily: Name=Calibri]" w:cs="[FontFamily: Name=Calibri]" w:eastAsia="[FontFamily: Name=Calibri]"/>
                <w:sz w:val="18"/>
                <w:szCs w:val="18"/>
              </w:rPr>
              <w:t>Number of designed models of economic recovery and improved access to livelihoods that guarantee the participation of women's priority groups and women affected by humanitarian crisis.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2.1.4B:  </w:t>
            </w:r>
            <w:r>
              <w:rPr>
                <w:rFonts w:ascii="[FontFamily: Name=Calibri]" w:hAnsi="[FontFamily: Name=Calibri]" w:cs="[FontFamily: Name=Calibri]" w:eastAsia="[FontFamily: Name=Calibri]"/>
                <w:sz w:val="18"/>
                <w:szCs w:val="18"/>
              </w:rPr>
              <w:t>Number of implemented models of economic recovery and improved access to livelihoods that guarantee the participation of women's priority groups and women affected by humanitarian crisis.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Gender-sensitive intervention based on the UNHCR’s Graduation Model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sensitive economic empowerment intervention model for prevention of risk of sexual exploitation)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Mission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470,976.00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470,976.00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play a greater role in adaptation, mitigation and conservation initiatives and projects promoting sustainable development and climate change resilience. (Frontier Issue).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legal, regulatory and/or policy frameworks that address gender considerations in climate change and environmental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Programme guidelines for ProAmazonia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1. Strategy to institutionalize the approaches of gender and interculturality of the Ministry of Environment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Methodology to mainstream the approaches of gender and interculturality of the Ministry of Environment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especially those who live in greater exclusion, are part of decision-making spaces about environment, the responses to climate change and the conservation of biodiversity.</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decision making spaces about environment, climate change and biodiversity conservation at local and national level that include women in their structure and operation.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NDC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local: Amazonia and Azuay; 1 national: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1local:Azuay;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local: Amazonia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Document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gender responsive approaches integrated into institutional frameworks on climate change and biodiversity conservation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FORECCSA/MAE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Projects Report. OCAM/PROAMAZONIA/Capacity building for adaptation to climate change through food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259,138.00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229,362.00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127,366.00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735,366.00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actors at the central and local levels improve their capacities to design, monitor and implement environmental regulations, policies and responses to climate change incorporating the gender perspective</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norms, mechanisms and measures created to enhance women’s participation in the programs and projects for bio-diversity conservation and climate change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2.2.2B:  </w:t>
            </w:r>
            <w:r>
              <w:rPr>
                <w:rFonts w:ascii="[FontFamily: Name=Calibri]" w:hAnsi="[FontFamily: Name=Calibri]" w:cs="[FontFamily: Name=Calibri]" w:eastAsia="[FontFamily: Name=Calibri]"/>
                <w:sz w:val="18"/>
                <w:szCs w:val="18"/>
              </w:rPr>
              <w:t>Level of gender equality indicators included track and report on gender responsive mitigation measures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Medium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Low - Medium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Medium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Medium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Low</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FOCAM/PROAMAZONIA/Capacity building for adaptation to climate change through food 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2.2.2C:  </w:t>
            </w:r>
            <w:r>
              <w:rPr>
                <w:rFonts w:ascii="[FontFamily: Name=Calibri]" w:hAnsi="[FontFamily: Name=Calibri]" w:cs="[FontFamily: Name=Calibri]" w:eastAsia="[FontFamily: Name=Calibri]"/>
                <w:sz w:val="18"/>
                <w:szCs w:val="18"/>
              </w:rPr>
              <w:t>Number of programes and projects on biodiversity and climate change that include gender mainstreaming methodologies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FORECCSSA/MAE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Projects Reports. FOCAM/PROAMAZONIA/Capacity building for adaptation to climate change through food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236,446.00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331,046.00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partners are better able to mainstream gender equality in the implementation of relevant Governmental and UN sustainable development initiatives for climate change prevention and adaptation, biodiversity conservation and environmental protection</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Territorial/local plans that integrate gender and environmental conservation approaches with intercultural relevance in the provinces cities and/or parish of Ecuador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Projects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2.2.3B:  </w:t>
            </w:r>
            <w:r>
              <w:rPr>
                <w:rFonts w:ascii="[FontFamily: Name=Calibri]" w:hAnsi="[FontFamily: Name=Calibri]" w:cs="[FontFamily: Name=Calibri]" w:eastAsia="[FontFamily: Name=Calibri]"/>
                <w:sz w:val="18"/>
                <w:szCs w:val="18"/>
              </w:rPr>
              <w:t>Number of Non Determined Contributions sectors including a gender-sensitive analysis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FOCAM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2.2.3C:  </w:t>
            </w:r>
            <w:r>
              <w:rPr>
                <w:rFonts w:ascii="[FontFamily: Name=Calibri]" w:hAnsi="[FontFamily: Name=Calibri]" w:cs="[FontFamily: Name=Calibri]" w:eastAsia="[FontFamily: Name=Calibri]"/>
                <w:sz w:val="18"/>
                <w:szCs w:val="18"/>
              </w:rPr>
              <w:t>Number of initiatives climate change and biodiversity conservation that include a gender approach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on biodiversity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FOCAM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103,251.00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140,934.00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244,185.00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communities have increased knowledge on how to mainstream a gender approach in their management of natural resources and waste, promoting new practices for sustainable development</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Number of new practices adopted by rural communities for the sustainable and inclusive management of natural resources in extraction, production, use and waste management processes that include gender mainstreaming.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FOCAM/PRoAmazonia/Binacional Food Security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2.2.4B:  </w:t>
            </w:r>
            <w:r>
              <w:rPr>
                <w:rFonts w:ascii="[FontFamily: Name=Calibri]" w:hAnsi="[FontFamily: Name=Calibri]" w:cs="[FontFamily: Name=Calibri]" w:eastAsia="[FontFamily: Name=Calibri]"/>
                <w:sz w:val="18"/>
                <w:szCs w:val="18"/>
              </w:rPr>
              <w:t>Number of rural communities sensitized in gender considerations regarding sustainable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 Azuay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development process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2.2.4C:  </w:t>
            </w:r>
            <w:r>
              <w:rPr>
                <w:rFonts w:ascii="[FontFamily: Name=Calibri]" w:hAnsi="[FontFamily: Name=Calibri]" w:cs="[FontFamily: Name=Calibri]" w:eastAsia="[FontFamily: Name=Calibri]"/>
                <w:sz w:val="18"/>
                <w:szCs w:val="18"/>
              </w:rPr>
              <w:t>Percentage of women participating in Capacity building for adaptation to climate change through food security and nutrition actions in the border area between Colombia and Ecuador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Development sistematization; mission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659,798.00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100,835.00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415,014.00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121,007.00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874,280.00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75,457.00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376,299.00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1,789,294.00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492,236.00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682,159.00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1,970,395.00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100,835.00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907,250.00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121,007.00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1,556,439.00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75,457.00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786,800.00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376,299.00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3,759,689.00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Impact 3 : SP Outcome 4 : All women and girls live a life free from all forms of violence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Effect 1. People. In 2022, people, specially priority attention groups and those traditionally excluded to exercise their rights, increase their access to services and social protection and increase their resilience capacity, promoting gender equality and the reduction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institutions deliver multi sector responses to address violence against women and girls in development and humanitarian settings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Indicator 3.1a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Number of national and local institutions, policies and mechanisms implementing measures in line with international standards on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Police Department at Nothern Frontier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police supported by the Spotlight Initiative. At least 600 police officers.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Tracking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stakeholders have enhanced capacities for the adoption, implementation, monitoring and evaluation of comprehensive laws addressing VAWG and gender-based inequality and discrimination.</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national and local issued laws, policies and norms to address VAWG and gender-based inequality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national law and 3 local laws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Ministries and Municipalities web pages and policiy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local governments that develop norms or instruments  for implementation of measures to eradicate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local governments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local governments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local governments normative magazines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Number of local governments with enhanced capabilities for implementation of measures to eradicate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local governments. Ibarra  and Cuenca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Development sistematization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3.1.2D:  </w:t>
            </w:r>
            <w:r>
              <w:rPr>
                <w:rFonts w:ascii="[FontFamily: Name=Calibri]" w:hAnsi="[FontFamily: Name=Calibri]" w:cs="[FontFamily: Name=Calibri]" w:eastAsia="[FontFamily: Name=Calibri]"/>
                <w:sz w:val="18"/>
                <w:szCs w:val="18"/>
              </w:rPr>
              <w:t>Number of stakeholders working for the adoption, implementation and monitoring of comprehensive laws addressing VAWG and gender-based inequality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68,700.00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40,938.00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510,453.00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53,700.00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220,038.00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510,453.00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Service providers have enhanced capacity to improve availability, accessibility and quality of women-centered essential services and safe spaces for women and girls who have been subject to violence including in humanitarian crises</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improved guidelines, protocols, standard operating procedures (in line with best practices) on the provision of quality services for victims and survivors supported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PBF; LEAP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Percentage of cases that are referred to other services providers in the referral pathway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Administrative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3.1.3C:  </w:t>
            </w:r>
            <w:r>
              <w:rPr>
                <w:rFonts w:ascii="[FontFamily: Name=Calibri]" w:hAnsi="[FontFamily: Name=Calibri]" w:cs="[FontFamily: Name=Calibri]" w:eastAsia="[FontFamily: Name=Calibri]"/>
                <w:sz w:val="18"/>
                <w:szCs w:val="18"/>
              </w:rPr>
              <w:t>Number of intersectoral spaces that coordinate response to survivors working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local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Meeting reports with governmental partners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796,864.00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1,196,864.00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justice institutions, local communities and women's organizations have increased knowledge on protection measures to prevent human trafficking and women sexual exploitation on the national borders of Ecuador, in coordination with UN partners.</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gender sensitive protection measures leaded by communities and women's organizations included in humanitarian measures and protocols to prevent women human trafficking, women sexual exploitation in the national borders of Ecuador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Mission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Registry System for human trafficking and women sexual exploitation survivors created in the northern border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Administrative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3.1.4C:  </w:t>
            </w:r>
            <w:r>
              <w:rPr>
                <w:rFonts w:ascii="[FontFamily: Name=Calibri]" w:hAnsi="[FontFamily: Name=Calibri]" w:cs="[FontFamily: Name=Calibri]" w:eastAsia="[FontFamily: Name=Calibri]"/>
                <w:sz w:val="18"/>
                <w:szCs w:val="18"/>
              </w:rPr>
              <w:t>Number of women on the move and on host communities with capabilities to engage in prevention and response to risks of sexual exploitation of women in condition of human mobility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PBF tracking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466,605.00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151,762.00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119,508.00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737,875.00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community and individual level, are mobilized in favor of respectful relationships and gender equality</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groups, organizations, schools, mobilized in favor of  respectful relationships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voice and agency strengthened to influence the implementation and accountability of governments to prevent and respond to VAWG.</w:t>
            </w:r>
          </w:p>
        </w:tc>
        <w:tc>
          <w:tcPr>
            <w:tcW w:w="5000" w:type="dxa"/>
          </w:tcPr>
          <w:p>
            <w:pPr/>
            <w:r>
              <w:rPr>
                <w:b/>
                <w:rFonts w:ascii="[FontFamily: Name=Calibri]" w:hAnsi="[FontFamily: Name=Calibri]" w:cs="[FontFamily: Name=Calibri]" w:eastAsia="[FontFamily: Name=Calibri]"/>
                <w:sz w:val="18"/>
                <w:szCs w:val="18"/>
              </w:rPr>
              <w:t xml:space="preserve">Indicator 3.1.6A:  </w:t>
            </w:r>
            <w:r>
              <w:rPr>
                <w:rFonts w:ascii="[FontFamily: Name=Calibri]" w:hAnsi="[FontFamily: Name=Calibri]" w:cs="[FontFamily: Name=Calibri]" w:eastAsia="[FontFamily: Name=Calibri]"/>
                <w:sz w:val="18"/>
                <w:szCs w:val="18"/>
              </w:rPr>
              <w:t>Number of reports  prepared to be presented to CEDAW Committee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Official report, 1 Shadow report, 1 Confidential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Tracking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3.1.6B:  </w:t>
            </w:r>
            <w:r>
              <w:rPr>
                <w:rFonts w:ascii="[FontFamily: Name=Calibri]" w:hAnsi="[FontFamily: Name=Calibri]" w:cs="[FontFamily: Name=Calibri]" w:eastAsia="[FontFamily: Name=Calibri]"/>
                <w:sz w:val="18"/>
                <w:szCs w:val="18"/>
              </w:rPr>
              <w:t>Number of advocacy strategies created and recommendations presented and discussed in relevant fora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and partners develop strategic interventions to contribute to reducing femicide and prevent and respond to violence against women and girls in the country  (Spotlight goal)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National and/or sub-national evidence-based and costed action plans and M&amp;E frameworks on VAWG/HP that respond to the rights of all women and girls and are developed in a participatory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and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Ecuador has laws and policies on VAWG/HP that adequately respond to the rights of all women and girls, including exercise/access to SRHR1, are evidence-based and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and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3.2C:  </w:t>
            </w:r>
            <w:r>
              <w:rPr>
                <w:rFonts w:ascii="[FontFamily: Name=Calibri]" w:hAnsi="[FontFamily: Name=Calibri]" w:cs="[FontFamily: Name=Calibri]" w:eastAsia="[FontFamily: Name=Calibri]"/>
                <w:sz w:val="18"/>
                <w:szCs w:val="18"/>
              </w:rPr>
              <w:t>There is an increased use of social accountability mechanisms by civil society in order to monitor and engage efforts to end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3.2D:  </w:t>
            </w:r>
            <w:r>
              <w:rPr>
                <w:rFonts w:ascii="[FontFamily: Name=Calibri]" w:hAnsi="[FontFamily: Name=Calibri]" w:cs="[FontFamily: Name=Calibri]" w:eastAsia="[FontFamily: Name=Calibri]"/>
                <w:sz w:val="18"/>
                <w:szCs w:val="18"/>
              </w:rPr>
              <w:t>Proportion of women's rights organisations, autonomous social movements and CSOs, including those representing youth and groups facing multiple and intersecting forms of discrimination/marginalization, report having greater influence and agency to work on ending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Spotlight initiative is managed efficiently with decisions based on evidence and functioning monitoring and reporting systems.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Personnel engaged in Spotlight Initiative implementation hired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administrative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101,303.00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620,054.00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1:  Legislative and policy frameworks, based on evidence and in line with international human rights standards, on all forms of violence against women and girls and harmful practices are in place and translated into plans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draft evidence-based national and/or sub-national action plans on ending VAWG developed that respond to the rights of groups facing intersecting and multiple forms of discrimination with M&amp;E frameworks and proposed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Meta total:  1 Plan actualizado; 1 Sistema de M&amp;E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Plan Nacional vigente, No existe un sistema monitoreo y evaluación del Plan Nacional.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2: National and sub-national systems and institutions plan, fund and deliver evidence-based programmes that prevent and respond to violence against women and girls and harmful practices, including in other sectors</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Proportion of dedicated and multi-sectoral programmes developed that include proposed allocations of funds to end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Meta total: Un catálogo de gasto público para VCMN y femicidio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Línea de base: Un catálogo con el clasificador gasto en el Ministerio de Finanzas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3: Gender inequitable social norms, attitudes and behaviours change at community and individual levels to prevent violence against women and girls and harmful practices</w:t>
            </w:r>
          </w:p>
        </w:tc>
        <w:tc>
          <w:tcPr>
            <w:tcW w:w="5000" w:type="dxa"/>
          </w:tcPr>
          <w:p>
            <w:pPr/>
            <w:r>
              <w:rPr>
                <w:b/>
                <w:rFonts w:ascii="[FontFamily: Name=Calibri]" w:hAnsi="[FontFamily: Name=Calibri]" w:cs="[FontFamily: Name=Calibri]" w:eastAsia="[FontFamily: Name=Calibri]"/>
                <w:sz w:val="18"/>
                <w:szCs w:val="18"/>
              </w:rPr>
              <w:t xml:space="preserve">Indicator 3.2.4A:  </w:t>
            </w:r>
            <w:r>
              <w:rPr>
                <w:rFonts w:ascii="[FontFamily: Name=Calibri]" w:hAnsi="[FontFamily: Name=Calibri]" w:cs="[FontFamily: Name=Calibri]" w:eastAsia="[FontFamily: Name=Calibri]"/>
                <w:sz w:val="18"/>
                <w:szCs w:val="18"/>
              </w:rPr>
              <w:t>Number of communities with advocacy platforms established and/or strengthened to promote gender-equitable norms, attitudes and behaviours, including in relation to women and girls’ sexuality and reproduction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Meta Total: 3 ciudades generan plataformas de movilización ciudadana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Línea base: Una plataforma en Cuenca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4: Women and girls who experience violence and harmful practices use available, accessible, acceptable, and quality essential services including for long term recovery from violence</w:t>
            </w:r>
          </w:p>
        </w:tc>
        <w:tc>
          <w:tcPr>
            <w:tcW w:w="5000" w:type="dxa"/>
          </w:tcPr>
          <w:p>
            <w:pPr/>
            <w:r>
              <w:rPr>
                <w:b/>
                <w:rFonts w:ascii="[FontFamily: Name=Calibri]" w:hAnsi="[FontFamily: Name=Calibri]" w:cs="[FontFamily: Name=Calibri]" w:eastAsia="[FontFamily: Name=Calibri]"/>
                <w:sz w:val="18"/>
                <w:szCs w:val="18"/>
              </w:rPr>
              <w:t xml:space="preserve">Indicator 3.2.5A:  </w:t>
            </w:r>
            <w:r>
              <w:rPr>
                <w:rFonts w:ascii="[FontFamily: Name=Calibri]" w:hAnsi="[FontFamily: Name=Calibri]" w:cs="[FontFamily: Name=Calibri]" w:eastAsia="[FontFamily: Name=Calibri]"/>
                <w:sz w:val="18"/>
                <w:szCs w:val="18"/>
              </w:rPr>
              <w:t>Number of government service providers who have increased knowledge and capacities to deliver quality and coordinated essential services to women and girls’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Meta total: 600 policías con capacidades generadas para la implementación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Línea base: Un curso virtual sensibilización y acercamiento a la ley y las medidas administrativas.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3.2.5B:  </w:t>
            </w:r>
            <w:r>
              <w:rPr>
                <w:rFonts w:ascii="[FontFamily: Name=Calibri]" w:hAnsi="[FontFamily: Name=Calibri]" w:cs="[FontFamily: Name=Calibri]" w:eastAsia="[FontFamily: Name=Calibri]"/>
                <w:sz w:val="18"/>
                <w:szCs w:val="18"/>
              </w:rPr>
              <w:t>Number of women and girls’ survivors/victims and their families, including groups facing multiple and intersecting forms or discrimination, that have increased knowledge of and access to accompaniment/support initiatives, including longer-term recovery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Meta total: 30 mujeres víctimas de VBG cuentan con capacidaes para el emprendemiento económico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216,433.00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253,100.00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5: Quality, disaggregated and globally comparable data on different forms of violence against women and girls and harmful practices, collected, analysed and used in line with international standards to inform laws, policies and programmes</w:t>
            </w:r>
          </w:p>
        </w:tc>
        <w:tc>
          <w:tcPr>
            <w:tcW w:w="5000" w:type="dxa"/>
          </w:tcPr>
          <w:p>
            <w:pPr/>
            <w:r>
              <w:rPr>
                <w:b/>
                <w:rFonts w:ascii="[FontFamily: Name=Calibri]" w:hAnsi="[FontFamily: Name=Calibri]" w:cs="[FontFamily: Name=Calibri]" w:eastAsia="[FontFamily: Name=Calibri]"/>
                <w:sz w:val="18"/>
                <w:szCs w:val="18"/>
              </w:rPr>
              <w:t xml:space="preserve">Indicator 3.2.6A:  </w:t>
            </w:r>
            <w:r>
              <w:rPr>
                <w:rFonts w:ascii="[FontFamily: Name=Calibri]" w:hAnsi="[FontFamily: Name=Calibri]" w:cs="[FontFamily: Name=Calibri]" w:eastAsia="[FontFamily: Name=Calibri]"/>
                <w:sz w:val="18"/>
                <w:szCs w:val="18"/>
              </w:rPr>
              <w:t>Number of knowledge products developed and disseminated to the relevant stakeholders to inform evidence-based decision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Meta total: 24 cuadernillos analíticos sobre VCMN y femicidio elaborados y difundidos (1 por provincia)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Línea base: Encuesta de relaciones intrafamiliares levantada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6: Women's rights groups, autonomous social movements and relevant CSOs, including those representing youth and groups facing multiple and intersecting forms of discrimination/marginalization, more effectively influence and advance progress on GEWE and ending VAWG</w:t>
            </w:r>
          </w:p>
        </w:tc>
        <w:tc>
          <w:tcPr>
            <w:tcW w:w="5000" w:type="dxa"/>
          </w:tcPr>
          <w:p>
            <w:pPr/>
            <w:r>
              <w:rPr>
                <w:b/>
                <w:rFonts w:ascii="[FontFamily: Name=Calibri]" w:hAnsi="[FontFamily: Name=Calibri]" w:cs="[FontFamily: Name=Calibri]" w:eastAsia="[FontFamily: Name=Calibri]"/>
                <w:sz w:val="18"/>
                <w:szCs w:val="18"/>
              </w:rPr>
              <w:t xml:space="preserve">Indicator 3.2.7A:  </w:t>
            </w:r>
            <w:r>
              <w:rPr>
                <w:rFonts w:ascii="[FontFamily: Name=Calibri]" w:hAnsi="[FontFamily: Name=Calibri]" w:cs="[FontFamily: Name=Calibri]" w:eastAsia="[FontFamily: Name=Calibri]"/>
                <w:sz w:val="18"/>
                <w:szCs w:val="18"/>
              </w:rPr>
              <w:t>Number of women's rights groups, networks and relevant CSOs with strengthened capacities to network, partner and jointly advocate for progress on ending VAWG at local, national, regional and global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Meta total: 3 redes locales de organizaciones de la sociedad civil (barriales/comunitarias) incorporan en su agenda una estrategia para prevención y erradicación de VCMN y femicidio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Línea base: 1 Red Nacional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3.2.7B:  </w:t>
            </w:r>
            <w:r>
              <w:rPr>
                <w:rFonts w:ascii="[FontFamily: Name=Calibri]" w:hAnsi="[FontFamily: Name=Calibri]" w:cs="[FontFamily: Name=Calibri]" w:eastAsia="[FontFamily: Name=Calibri]"/>
                <w:sz w:val="18"/>
                <w:szCs w:val="18"/>
              </w:rPr>
              <w:t>Number of supported women's right groups and relevant CSOs using the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Meta total: 7 comités de usuarias conformados y en funcionamiento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3.2.7C:  </w:t>
            </w:r>
            <w:r>
              <w:rPr>
                <w:rFonts w:ascii="[FontFamily: Name=Calibri]" w:hAnsi="[FontFamily: Name=Calibri]" w:cs="[FontFamily: Name=Calibri]" w:eastAsia="[FontFamily: Name=Calibri]"/>
                <w:sz w:val="18"/>
                <w:szCs w:val="18"/>
              </w:rPr>
              <w:t>Number of women’s rights groups and relevant CSOs using knowledge products developed by the participating UN agencies in the design of their own programmes on ending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287,560.00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437,560.00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158,700.00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592,205.00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70,938.00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1,509,079.00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147,700.00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719,508.00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110,700.00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488,038.00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2,820,792.00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1,208,590.00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341,337.00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1,575,459.00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158,700.00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592,205.00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70,938.00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1,534,611.00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147,700.00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1,928,098.00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110,700.00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341,337.00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488,038.00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4,396,251.00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0349940f1edb4a10" Type="http://schemas.openxmlformats.org/officeDocument/2006/relationships/image" Target="/word/media/687f95f4-e24b-4972-aaba-d45428f28119.jpeg"/><Relationship Id="R4a6053d73db847fc" Type="http://schemas.openxmlformats.org/officeDocument/2006/relationships/styles" Target="/word/styles.xml"/><Relationship Id="rId3" Type="http://schemas.openxmlformats.org/officeDocument/2006/relationships/customXml" Target="../customXml/item3.xml"/><Relationship Id="R86ac2386565d417e" Type="http://schemas.openxmlformats.org/officeDocument/2006/relationships/image" Target="/word/media/11a35af3-180a-45af-a2d6-81cb28725577.jpeg"/><Relationship Id="R5538f358cf5d4371" Type="http://schemas.openxmlformats.org/officeDocument/2006/relationships/footer" Target="/word/footer2.xml"/><Relationship Id="rId2" Type="http://schemas.openxmlformats.org/officeDocument/2006/relationships/customXml" Target="../customXml/item2.xml"/><Relationship Id="rId1" Type="http://schemas.openxmlformats.org/officeDocument/2006/relationships/customXml" Target="../customXml/item1.xml"/><Relationship Id="R0ac896a11aa840e2" Type="http://schemas.openxmlformats.org/officeDocument/2006/relationships/numbering" Target="/word/numbering.xml"/><Relationship Id="R5275475f1a434629" Type="http://schemas.openxmlformats.org/officeDocument/2006/relationships/footer" Target="/word/footer3.xml"/><Relationship Id="R63ef3489edce4c8f" Type="http://schemas.openxmlformats.org/officeDocument/2006/relationships/settings" Target="/word/settings.xml"/><Relationship Id="R87ec9e372e5546a5"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23F7F333-D65E-47E9-9EDD-685B3D9C3A85}"/>
</file>

<file path=customXml/itemProps2.xml><?xml version="1.0" encoding="utf-8"?>
<ds:datastoreItem xmlns:ds="http://schemas.openxmlformats.org/officeDocument/2006/customXml" ds:itemID="{4FB942C7-3FB9-459D-9BF0-6A98F4A4138A}"/>
</file>

<file path=customXml/itemProps3.xml><?xml version="1.0" encoding="utf-8"?>
<ds:datastoreItem xmlns:ds="http://schemas.openxmlformats.org/officeDocument/2006/customXml" ds:itemID="{ADCE8478-DDC1-46E6-8973-7FD08CB9D21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