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d464960d02ed4e48"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ac37bfa7c404a5d"/>
      <w:footerReference w:type="even" r:id="R95d9be808f9d4c66"/>
      <w:footerReference w:type="first" r:id="Ra8486a1bacd84755"/>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0f9ab202c74996"/>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8696c6d1554dd1"/>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Honduras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Governance &amp; Participation in Public Life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Outcome 1.2: Civil society, especially groups in situations of exclusion, participate and influence actively on the exercise of their rights, leaving no one behind.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especially groups in situations of exclusion, participate and influence actively on the exercise of their rights, leaving no one behind.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including indigenous women, Afro-descendant and Garífuna women, women living with disabilities and young women increase their capacities to equally participate in decision-making processes and institutions, as well to advocate for their political rights and their possibilities to participate in politics on equal terms with men.</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women, including those belonging to under-represented groups, with strengthened capacities to participate and influence politics.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political women who increase their capacities to advocate for their political rights, on equal terms with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Mechanisms are established to comprehensively address guarantees for political rights of women.</w:t>
            </w:r>
          </w:p>
        </w:tc>
        <w:tc>
          <w:tcPr>
            <w:tcW w:w="5000" w:type="dxa"/>
          </w:tcPr>
          <w:p>
            <w:pP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132,405.00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186,727.00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575,132.00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491,727.00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1,867,632.00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491,727.00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1,867,632.00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Economic Empowerment</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2.2: The State and Honduran society implement policies, strategies and programs that allow the transition to an adequate and inclusive economic transformation and decent work for women and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State and Honduran society implement policies, strategies and programs that allow the transition to an adequate and inclusive economic transformation and decent work for women and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their organizations have acquired better tools, greater knowledge and resources to co-manage the development of their territory as a healthy, inclusive, resilient and sustainable environment.</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women with better capacities to co-manage their territory.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46,425.00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39,338.00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188,599.00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their organizations access digital platforms that respond to their specific needs for advice, training, information and market connections, reducing their digital divide and ensuring their protection and economic autonomy.</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trained and accessing digital to platforms reducing their digital gap.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143,222.00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132,766.00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490,213.00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and private institutions have improved the knowledge to design, implement and monitor policies, strategies, and budgets for the generation of economic opportunities for women in business, entrepreneurship, and employment.</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national or local public institutions that have improved the knowledge to design, implement, and monitor policies and budgets for the generation of economic opportunities for women in business, entrepreneurship, and employment.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private institutions that have improved their knowledge to design, implement initiatives and strategies for the generation of economic opportunities for women in business, entrepreneurship, and employment.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46,425.00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39,338.00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188,599.00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especially those in a greater situation of marginality, have greater access to knowledge, tools, financing and local systems of protection and social care with programs to improve their productivity, thereby empowering themselves economically, accessing decent work and contributing to reactivation economic and resilience to climate change.</w:t>
            </w:r>
          </w:p>
        </w:tc>
        <w:tc>
          <w:tcPr>
            <w:tcW w:w="5000" w:type="dxa"/>
          </w:tcPr>
          <w:p>
            <w:pPr/>
            <w:r>
              <w:rPr>
                <w:b/>
                <w:rFonts w:ascii="[FontFamily: Name=Calibri]" w:hAnsi="[FontFamily: Name=Calibri]" w:cs="[FontFamily: Name=Calibri]" w:eastAsia="[FontFamily: Name=Calibri]"/>
                <w:sz w:val="18"/>
                <w:szCs w:val="18"/>
              </w:rPr>
              <w:t xml:space="preserve">Indicator 2.1.4A:  </w:t>
            </w:r>
            <w:r>
              <w:rPr>
                <w:rFonts w:ascii="[FontFamily: Name=Calibri]" w:hAnsi="[FontFamily: Name=Calibri]" w:cs="[FontFamily: Name=Calibri]" w:eastAsia="[FontFamily: Name=Calibri]"/>
                <w:sz w:val="18"/>
                <w:szCs w:val="18"/>
              </w:rPr>
              <w:t>Number of women who have access to technical education opportunities and financial resources for integration into the labor market and the development and growth of their businesses with environmental sustainability.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2.1.4B:  </w:t>
            </w:r>
            <w:r>
              <w:rPr>
                <w:rFonts w:ascii="[FontFamily: Name=Calibri]" w:hAnsi="[FontFamily: Name=Calibri]" w:cs="[FontFamily: Name=Calibri]" w:eastAsia="[FontFamily: Name=Calibri]"/>
                <w:sz w:val="18"/>
                <w:szCs w:val="18"/>
              </w:rPr>
              <w:t>Number of women who access local social care and protection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2.1.4C:  </w:t>
            </w:r>
            <w:r>
              <w:rPr>
                <w:rFonts w:ascii="[FontFamily: Name=Calibri]" w:hAnsi="[FontFamily: Name=Calibri]" w:cs="[FontFamily: Name=Calibri]" w:eastAsia="[FontFamily: Name=Calibri]"/>
                <w:sz w:val="18"/>
                <w:szCs w:val="18"/>
              </w:rPr>
              <w:t>Number of indigenous and rural women who access development models to generate conditions of economic and climate change resilience to ensure their livelihoods.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277,925.00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200,510.00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280,285.00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1,015,220.00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491,727.00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1,882,631.00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491,727.00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1,882,631.00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Ending Violence Against Women and Girls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Outcome 3.1: The State and the Honduran population reduce the violence and conflict that affects them, with particular attention to violence against women and youth.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State and the Honduran population reduce the violence and conflict that affects them, with particular attention to violence against women and youth.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competent State institutions improve their capacities to prevent and provide care for women, girls, and adolescents who are survivors of violence, including better and greater access to comprehensive protection.</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State institutions that improve their capacities to prevent and provide care for women, girls, and adolescents who are survivors of violence, including better and greater access to comprehensive protection.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260,168.00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76,246.00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78,533.00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80,889.00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495,836.00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governments and communities strengthen their capacities to prevent and respond to violence against women, girls, and adolescents.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local governments that strengthen their capacities to prevent and respond to violence against women, girls, and adolescents.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communities that strengthen their capacities to prevent and respond to violence against women, girls, and adolescents.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323,443.00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94,786.00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97,629.00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616,416.00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women's organizations and survivors of violence have greater capacities to demand their rights to essential services, comprehensive protection, justice and transformative reparation, as well as to promote processes of prevention of violence against women, girls, and adolescents through cultural changes and social norms.</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Number of organizations of women from civil society organizations and survivors of violence that have greater capacities to demand their rights in cases of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Number of initiatives led by women’s civil society organizations and survivors to promote processes of prevention of violence against women, girls, and adolescents through cultural changes and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1,146,353.00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292,467.00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301,243.00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2,050,343.00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1,729,964.00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463,499.00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491,727.00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3,162,595.00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1,729,964.00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463,499.00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491,727.00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3,162,595.00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Peace and Security, Humanitarian Action, and Disaster Risk Reduction</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Outcome 2.3: The Honduran State implements policies, strategies and programs that allows strengthen the sustainability and resilience of their development.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Honduran State implements policies, strategies and programs that allows strengthen the sustainability and resilience of their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Honduran state institutions in charge of emergency prevention, response, reconstruction and humanitarian action coordination include gender and inclusion standards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State institutions strengthened to include gender approach to emergency response and humanitarian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238,703.00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245,864.00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941,317.00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Peasant and indigenous women's organizations in a situation of threat and vulnerability have the internal and external resources to create safe and protective environments.</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initiatives of human rights defenders' organizations receive technical and financial support to improve protection and self-protection capacities.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Honduras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238,703.00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245,864.00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941,317.00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491,728.00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1,882,634.00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491,728.00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1,882,634.00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494f3ea591a64821" Type="http://schemas.openxmlformats.org/officeDocument/2006/relationships/settings" Target="/word/settings.xml"/><Relationship Id="Ra8486a1bacd84755" Type="http://schemas.openxmlformats.org/officeDocument/2006/relationships/footer" Target="/word/footer3.xml"/><Relationship Id="R95d9be808f9d4c66" Type="http://schemas.openxmlformats.org/officeDocument/2006/relationships/footer" Target="/word/footer2.xml"/><Relationship Id="rId3" Type="http://schemas.openxmlformats.org/officeDocument/2006/relationships/customXml" Target="../customXml/item3.xml"/><Relationship Id="R792ada8df1b94916" Type="http://schemas.openxmlformats.org/officeDocument/2006/relationships/styles" Target="/word/styles.xml"/><Relationship Id="R8ac37bfa7c404a5d" Type="http://schemas.openxmlformats.org/officeDocument/2006/relationships/footer" Target="/word/footer1.xml"/><Relationship Id="Ra0d60c8b0ea84e39" Type="http://schemas.openxmlformats.org/officeDocument/2006/relationships/numbering" Target="/word/numbering.xml"/><Relationship Id="Re28696c6d1554dd1" Type="http://schemas.openxmlformats.org/officeDocument/2006/relationships/image" Target="/word/media/1422110b-b520-410b-bb47-102369ed41e9.jpeg"/><Relationship Id="rId2" Type="http://schemas.openxmlformats.org/officeDocument/2006/relationships/customXml" Target="../customXml/item2.xml"/><Relationship Id="R8c0f9ab202c74996" Type="http://schemas.openxmlformats.org/officeDocument/2006/relationships/image" Target="/word/media/77c91a91-a103-4059-9787-4cac73ba5eea.jpeg"/><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EE7B61E3-EF60-456C-BD93-644F98D6A53F}"/>
</file>

<file path=customXml/itemProps2.xml><?xml version="1.0" encoding="utf-8"?>
<ds:datastoreItem xmlns:ds="http://schemas.openxmlformats.org/officeDocument/2006/customXml" ds:itemID="{1130AC40-BEDC-4EE9-B214-2022CD2819B5}"/>
</file>

<file path=customXml/itemProps3.xml><?xml version="1.0" encoding="utf-8"?>
<ds:datastoreItem xmlns:ds="http://schemas.openxmlformats.org/officeDocument/2006/customXml" ds:itemID="{71078424-E271-4B0E-910C-1CD6447EE2A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