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customXml/item1.xml" ContentType="application/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c5c3fd5944f341f3"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21120" w:h="16320"/>
      <w:pgMar w:top="1520" w:right="1920" w:bottom="560" w:left="1920" w:header="708" w:footer="708" w:gutter="0"/>
      <w:cols w:space="708"/>
      <w:docGrid w:linePitch="360"/>
      <w:footerReference w:type="default" r:id="Rfc5291d13fa7487b"/>
      <w:footerReference w:type="even" r:id="Rfadafc8102454a73"/>
      <w:footerReference w:type="first" r:id="Rfc8e9fc2b47647ad"/>
    </w:sectPr>
    <w:p>
      <w:pPr>
        <w:spacing w:after="720"/>
      </w:pPr>
      <w:r xmlns:w="http://schemas.openxmlformats.org/wordprocessingml/2006/main">
        <drawing xmlns="http://schemas.openxmlformats.org/wordprocessingml/2006/main">
          <wp:inline xmlns:wp="http://schemas.openxmlformats.org/drawingml/2006/wordprocessingDrawing" distT="0" distB="0" distL="0" distR="0">
            <wp:extent cx="1143000" cy="7239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c1c95baf57d42f0"/>
                    <a:stretch>
                      <a:fillRect/>
                    </a:stretch>
                  </pic:blipFill>
                  <pic:spPr>
                    <a:xfrm>
                      <a:off x="0" y="0"/>
                      <a:ext cx="1143000" cy="723900"/>
                    </a:xfrm>
                    <a:prstGeom prst="rect">
                      <a:avLst/>
                    </a:prstGeom>
                  </pic:spPr>
                </pic:pic>
              </a:graphicData>
            </a:graphic>
          </wp:inline>
        </drawing>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w:rPr>
          <w:b/>
          <w:sz w:val="32"/>
          <w:szCs w:val="32"/>
        </w:rPr>
        <w:tab/>
      </w:r>
      <w:r xmlns:w="http://schemas.openxmlformats.org/wordprocessingml/2006/main">
        <drawing xmlns="http://schemas.openxmlformats.org/wordprocessingml/2006/main">
          <wp:inline xmlns:wp="http://schemas.openxmlformats.org/drawingml/2006/wordprocessingDrawing" distT="0" distB="0" distL="0" distR="0">
            <wp:extent cx="1466850" cy="428625"/>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7765af8bb1b48ae"/>
                    <a:stretch>
                      <a:fillRect/>
                    </a:stretch>
                  </pic:blipFill>
                  <pic:spPr>
                    <a:xfrm>
                      <a:off x="0" y="0"/>
                      <a:ext cx="1466850" cy="428625"/>
                    </a:xfrm>
                    <a:prstGeom prst="rect">
                      <a:avLst/>
                    </a:prstGeom>
                  </pic:spPr>
                </pic:pic>
              </a:graphicData>
            </a:graphic>
          </wp:inline>
        </drawing>
      </w:r>
    </w:p>
    <w:p>
      <w:pPr>
        <w:jc w:val="center"/>
      </w:pPr>
      <w:r>
        <w:rPr>
          <w:rFonts w:ascii="[FontFamily: Name=Calibri]" w:hAnsi="[FontFamily: Name=Calibri]" w:cs="[FontFamily: Name=Calibri]" w:eastAsia="[FontFamily: Name=Calibri]"/>
          <w:sz w:val="56"/>
          <w:szCs w:val="56"/>
        </w:rPr>
        <w:t>UN Women Strategic Note 2022-2025</w:t>
      </w:r>
    </w:p>
    <w:p>
      <w:pPr>
        <w:jc w:val="center"/>
      </w:pPr>
      <w:r>
        <w:rPr>
          <w:b/>
          <w:caps/>
          <w:rFonts w:ascii="[FontFamily: Name=Calibri]" w:hAnsi="[FontFamily: Name=Calibri]" w:cs="[FontFamily: Name=Calibri]" w:eastAsia="[FontFamily: Name=Calibri]"/>
          <w:sz w:val="32"/>
          <w:szCs w:val="32"/>
          <w:color w:val="009CDB"/>
        </w:rPr>
        <w:t>UN WOMEN Kazakhstan COUNTRY OFFICE</w:t>
      </w:r>
    </w:p>
    <w:p>
      <w:pPr>
        <w:jc w:val="center"/>
        <w:spacing w:after="600"/>
      </w:pPr>
      <w:r>
        <w:rPr>
          <w:sz w:val="32"/>
          <w:szCs w:val="32"/>
          <w:b/>
          <w:color w:val="009CDB"/>
        </w:rPr>
        <w:t>SN REPORT 2022</w:t>
      </w:r>
    </w:p>
    <w:p>
      <w:pPr>
        <w:spacing w:after="360"/>
      </w:pPr>
      <w:r>
        <w:rPr>
          <w:rFonts w:ascii="[FontFamily: Name=Calibri]" w:hAnsi="[FontFamily: Name=Calibri]" w:cs="[FontFamily: Name=Calibri]" w:eastAsia="[FontFamily: Name=Calibri]"/>
          <w:sz w:val="32"/>
          <w:szCs w:val="32"/>
          <w:b/>
        </w:rPr>
        <w:t>The report includes:</w:t>
      </w:r>
    </w:p>
    <w:p>
      <w:pPr/>
      <w:r>
        <w:rPr>
          <w:b/>
          <w:rFonts w:ascii="[FontFamily: Name=Calibri]" w:hAnsi="[FontFamily: Name=Calibri]" w:cs="[FontFamily: Name=Calibri]" w:eastAsia="[FontFamily: Name=Calibri]"/>
          <w:sz w:val="32"/>
          <w:szCs w:val="32"/>
          <w:color w:val="009CDB"/>
        </w:rPr>
        <w:t>Development results framework (DRF)</w:t>
      </w:r>
    </w:p>
    <w:p>
      <w:pP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br/>
      </w:r>
      <w:r>
        <w:rPr>
          <w:rFonts w:ascii="[FontFamily: Name=Calibri]" w:hAnsi="[FontFamily: Name=Calibri]" w:cs="[FontFamily: Name=Calibri]" w:eastAsia="[FontFamily: Name=Calibri]"/>
          <w:sz w:val="28"/>
          <w:szCs w:val="28"/>
          <w:color w:val="C00000"/>
        </w:rPr>
        <w:t>Report Date: 2/10/2022</w:t>
      </w:r>
    </w:p>
    <w:p>
      <w:r>
        <w:br w:type="page"/>
      </w:r>
    </w:p>
    <w:tbl>
      <w:tblPr>
        <w:tblStyle w:val="TableGrid"/>
        <w:tblW w:w="5000" w:type="auto"/>
        <w:tblLook w:val="04A0"/>
        <w:tblLayout w:type="fixed"/>
        <w:jc w:val="center"/>
      </w:tblPr>
      <w:tr>
        <w:tc>
          <w:tcPr>
            <w:tcW w:w="5000" w:type="dxa"/>
            <w:gridSpan w:val="2"/>
            <w:shd w:val="clear" w:color="auto" w:fill="BDD6EE"/>
          </w:tcPr>
          <w:p>
            <w:pPr/>
            <w:r>
              <w:rPr>
                <w:b/>
                <w:rFonts w:ascii="[FontFamily: Name=Calibri]" w:hAnsi="[FontFamily: Name=Calibri]" w:cs="[FontFamily: Name=Calibri]" w:eastAsia="[FontFamily: Name=Calibri]"/>
                <w:sz w:val="18"/>
                <w:szCs w:val="18"/>
              </w:rPr>
              <w:t>Impact1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live free of violence and discrimination, participate equally in decision-making at all levels and play a catalytic role towards the achievement of transformational economic, environmental and social changes that promote greater security, stability and higher living standards for all people of Kazakhstan</w:t>
            </w:r>
          </w:p>
        </w:tc>
        <w:tc>
          <w:tcPr>
            <w:tcW w:w="12280" w:type="dxa"/>
            <w:gridSpan w:val="6"/>
            <w:shd w:val="clear" w:color="auto" w:fill="BDD6EE"/>
          </w:tcPr>
          <w:p>
            <w:pPr/>
            <w:r>
              <w:rPr>
                <w:b/>
                <w:rFonts w:ascii="[FontFamily: Name=Calibri]" w:hAnsi="[FontFamily: Name=Calibri]" w:cs="[FontFamily: Name=Calibri]" w:eastAsia="[FontFamily: Name=Calibri]"/>
                <w:sz w:val="18"/>
                <w:szCs w:val="18"/>
              </w:rPr>
              <w:t xml:space="preserve">Related UN-Women SP Impact Area: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UNDAF/ CCPD priority: - SN Outcome 1/UNSDCF 1.2. By 2025, all people in Kazakhstan, especially the most vulnerable are empowered with knowledge and skills to equally contribute to the sustainable development of the country;</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SN Outcome 2/UNSDCF Outcome 2.1. By 2025, all people in Kazakhstan are protected and enjoy full realization of human rights and gender equality and a life free from discrimination, violence and threats, and equally participate in decision-making;</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SN Outcome 3/UNSDCF Outcome 2.2. By 2025, state institutions at all levels effectively design and implement gender-sensitive, human rights and evidence-based public policies and provide quality services in an inclusive, transparent and accountable manner.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national development priorities:</w:t>
            </w:r>
          </w:p>
        </w:tc>
      </w:tr>
      <w:tr>
        <w:tc>
          <w:tcPr>
            <w:tcW w:w="3000" w:type="dxa"/>
          </w:tcPr>
          <w:p>
            <w:pPr/>
          </w:p>
        </w:tc>
        <w:tc>
          <w:tcPr>
            <w:tcW w:w="2000" w:type="dxa"/>
          </w:tcPr>
          <w:p>
            <w:pPr/>
          </w:p>
        </w:tc>
        <w:tc>
          <w:tcPr>
            <w:tcW w:w="5000" w:type="dxa"/>
          </w:tcPr>
          <w:p>
            <w:pP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2022</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2023</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2024</w:t>
            </w:r>
          </w:p>
        </w:tc>
        <w:tc>
          <w:tcPr>
            <w:tcW w:w="1420" w:type="dxa"/>
          </w:tcPr>
          <w:p>
            <w:pPr>
              <w:jc w:val="center"/>
            </w:pPr>
            <w:r>
              <w:rPr>
                <w:b/>
                <w:rFonts w:ascii="[FontFamily: Name=Calibri]" w:hAnsi="[FontFamily: Name=Calibri]" w:cs="[FontFamily: Name=Calibri]" w:eastAsia="[FontFamily: Name=Calibri]"/>
                <w:sz w:val="18"/>
                <w:szCs w:val="18"/>
              </w:rPr>
              <w:t>Year</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2025</w:t>
            </w:r>
          </w:p>
        </w:tc>
        <w:tc>
          <w:tcPr>
            <w:tcW w:w="1600" w:type="dxa"/>
          </w:tcPr>
          <w:p>
            <w:pPr>
              <w:jc w:val="center"/>
            </w:pPr>
            <w:r>
              <w:rPr>
                <w:b/>
                <w:rFonts w:ascii="[FontFamily: Name=Calibri]" w:hAnsi="[FontFamily: Name=Calibri]" w:cs="[FontFamily: Name=Calibri]" w:eastAsia="[FontFamily: Name=Calibri]"/>
                <w:sz w:val="18"/>
                <w:szCs w:val="18"/>
              </w:rPr>
              <w:t>Total</w:t>
            </w:r>
          </w:p>
        </w:tc>
      </w:tr>
      <w:tr>
        <w:tc>
          <w:tcPr>
            <w:tcW w:w="3000" w:type="dxa"/>
            <w:vMerge w:val="restart"/>
          </w:tcPr>
          <w:p>
            <w:pPr/>
            <w:r>
              <w:rPr>
                <w:b/>
                <w:rFonts w:ascii="[FontFamily: Name=Calibri]" w:hAnsi="[FontFamily: Name=Calibri]" w:cs="[FontFamily: Name=Calibri]" w:eastAsia="[FontFamily: Name=Calibri]"/>
                <w:sz w:val="18"/>
                <w:szCs w:val="18"/>
              </w:rPr>
              <w:t>Outcome 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all people in Kazakhstan, especially the most vulnerable are empowered with knowledge and skills to equally contribute to the sustainable development of the country  (UNSDCF 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Key stakeholders from educational institutions, academia and research institutions, media, CSOs and the private sector are mobilized to promote positive social norms, behaviours and enabling the environment to enhance GEWE (CF Output 1.2.2)</w:t>
            </w:r>
          </w:p>
        </w:tc>
        <w:tc>
          <w:tcPr>
            <w:tcW w:w="5000" w:type="dxa"/>
          </w:tcPr>
          <w:p>
            <w:pPr/>
            <w:r>
              <w:rPr>
                <w:b/>
                <w:rFonts w:ascii="[FontFamily: Name=Calibri]" w:hAnsi="[FontFamily: Name=Calibri]" w:cs="[FontFamily: Name=Calibri]" w:eastAsia="[FontFamily: Name=Calibri]"/>
                <w:sz w:val="18"/>
                <w:szCs w:val="18"/>
              </w:rPr>
              <w:t xml:space="preserve">Indicator 1.1.1A:  </w:t>
            </w:r>
            <w:r>
              <w:rPr>
                <w:rFonts w:ascii="[FontFamily: Name=Calibri]" w:hAnsi="[FontFamily: Name=Calibri]" w:cs="[FontFamily: Name=Calibri]" w:eastAsia="[FontFamily: Name=Calibri]"/>
                <w:sz w:val="18"/>
                <w:szCs w:val="18"/>
              </w:rPr>
              <w:t>Number of advocacy initiatives to promote gender equality in social norms, behaviours and institutional practices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1.1.1B:  </w:t>
            </w:r>
            <w:r>
              <w:rPr>
                <w:rFonts w:ascii="[FontFamily: Name=Calibri]" w:hAnsi="[FontFamily: Name=Calibri]" w:cs="[FontFamily: Name=Calibri]" w:eastAsia="[FontFamily: Name=Calibri]"/>
                <w:sz w:val="18"/>
                <w:szCs w:val="18"/>
              </w:rPr>
              <w:t>Number of institutions putting in place policies and practices to address gender discrimination and/or combat gender stereotypes, by sector (SP 0.3.2)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Government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202,973.00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175,975.00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175,975.00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80,000.00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320,000.00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554,923.00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Women and girls from vulnerable groups, including survivors of violence and others living in remote regions and rural areas, have increased awareness to access gender-responsive social services (CF Output 1.1.1 and Output 1.2.1)</w:t>
            </w:r>
          </w:p>
        </w:tc>
        <w:tc>
          <w:tcPr>
            <w:tcW w:w="5000" w:type="dxa"/>
          </w:tcPr>
          <w:p>
            <w:pPr/>
            <w:r>
              <w:rPr>
                <w:b/>
                <w:rFonts w:ascii="[FontFamily: Name=Calibri]" w:hAnsi="[FontFamily: Name=Calibri]" w:cs="[FontFamily: Name=Calibri]" w:eastAsia="[FontFamily: Name=Calibri]"/>
                <w:sz w:val="18"/>
                <w:szCs w:val="18"/>
              </w:rPr>
              <w:t xml:space="preserve">Indicator 1.1.2A:  </w:t>
            </w:r>
            <w:r>
              <w:rPr>
                <w:rFonts w:ascii="[FontFamily: Name=Calibri]" w:hAnsi="[FontFamily: Name=Calibri]" w:cs="[FontFamily: Name=Calibri]" w:eastAsia="[FontFamily: Name=Calibri]"/>
                <w:sz w:val="18"/>
                <w:szCs w:val="18"/>
              </w:rPr>
              <w:t>Number of initiatives to raise awareness/improve access to services for most vulnerable women/groups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9</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333,000.00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441,000.00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1,274,000.00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State institutions and CSOs have strengthened capacity to provide gender-sensitive services for most vulnerable women including in the context of the post-COVID19 recovery (CF Output 1.2.2)</w:t>
            </w:r>
          </w:p>
        </w:tc>
        <w:tc>
          <w:tcPr>
            <w:tcW w:w="5000" w:type="dxa"/>
          </w:tcPr>
          <w:p>
            <w:pPr/>
            <w:r>
              <w:rPr>
                <w:b/>
                <w:rFonts w:ascii="[FontFamily: Name=Calibri]" w:hAnsi="[FontFamily: Name=Calibri]" w:cs="[FontFamily: Name=Calibri]" w:eastAsia="[FontFamily: Name=Calibri]"/>
                <w:sz w:val="18"/>
                <w:szCs w:val="18"/>
              </w:rPr>
              <w:t xml:space="preserve">Indicator 1.1.3A:  </w:t>
            </w:r>
            <w:r>
              <w:rPr>
                <w:rFonts w:ascii="[FontFamily: Name=Calibri]" w:hAnsi="[FontFamily: Name=Calibri]" w:cs="[FontFamily: Name=Calibri]" w:eastAsia="[FontFamily: Name=Calibri]"/>
                <w:sz w:val="18"/>
                <w:szCs w:val="18"/>
              </w:rPr>
              <w:t>Number of institutions with strengthened capacities to improve the provision of essential services, goods and/or resources for women (SP0.4. a)</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17</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the National Commission for Women and Family Affairs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1.1.3B:  </w:t>
            </w:r>
            <w:r>
              <w:rPr>
                <w:rFonts w:ascii="[FontFamily: Name=Calibri]" w:hAnsi="[FontFamily: Name=Calibri]" w:cs="[FontFamily: Name=Calibri]" w:eastAsia="[FontFamily: Name=Calibri]"/>
                <w:sz w:val="18"/>
                <w:szCs w:val="18"/>
              </w:rPr>
              <w:t>Number of CSOs with increased capacity to address GBV, including in the context of COVID-19 pandemic</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Spotlight Initiative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15,307.00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137,995.00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15,424.00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14,399.00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60,130.00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637,995.00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all people in Kazakhstan are protected and enjoy full realization of human rights and gender equality and a life free from discrimination, violence and threats, and equally participate in decision-making (UNSDCF Outcome 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1.2A:  </w:t>
            </w:r>
            <w:r>
              <w:rPr>
                <w:rFonts w:ascii="[FontFamily: Name=Calibri]" w:hAnsi="[FontFamily: Name=Calibri]" w:cs="[FontFamily: Name=Calibri]" w:eastAsia="[FontFamily: Name=Calibri]"/>
                <w:sz w:val="18"/>
                <w:szCs w:val="18"/>
              </w:rPr>
              <w:t>Proportion of survivors of violence in the previous 12 months who reported to competent authorities or other officially recognized conflict resolution mechanisms (SDG 16.3.1.)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TBD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115300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CEDAW, UN Women</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1.2B:  </w:t>
            </w:r>
            <w:r>
              <w:rPr>
                <w:rFonts w:ascii="[FontFamily: Name=Calibri]" w:hAnsi="[FontFamily: Name=Calibri]" w:cs="[FontFamily: Name=Calibri]" w:eastAsia="[FontFamily: Name=Calibri]"/>
                <w:sz w:val="18"/>
                <w:szCs w:val="18"/>
              </w:rPr>
              <w:t>Proportion of seats held by women in (a) national parliaments, (b) local governments and (c) executive positions/ministers (cabinets) held by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2030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a) 26,5%; b) 10%; c) 17%</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National Bureau of Statistics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The legislative framework demonstrates increased compliance with international human rights and gender equality standards (CF Output 2.1.1)</w:t>
            </w:r>
          </w:p>
        </w:tc>
        <w:tc>
          <w:tcPr>
            <w:tcW w:w="5000" w:type="dxa"/>
          </w:tcPr>
          <w:p>
            <w:pPr/>
            <w:r>
              <w:rPr>
                <w:b/>
                <w:rFonts w:ascii="[FontFamily: Name=Calibri]" w:hAnsi="[FontFamily: Name=Calibri]" w:cs="[FontFamily: Name=Calibri]" w:eastAsia="[FontFamily: Name=Calibri]"/>
                <w:sz w:val="18"/>
                <w:szCs w:val="18"/>
              </w:rPr>
              <w:t xml:space="preserve">Indicator 1.2.1A:  </w:t>
            </w:r>
            <w:r>
              <w:rPr>
                <w:rFonts w:ascii="[FontFamily: Name=Calibri]" w:hAnsi="[FontFamily: Name=Calibri]" w:cs="[FontFamily: Name=Calibri]" w:eastAsia="[FontFamily: Name=Calibri]"/>
                <w:sz w:val="18"/>
                <w:szCs w:val="18"/>
              </w:rPr>
              <w:t>Number of assessments and reviews of draft and existing legal frameworks undertaken to increase compliance with international human rights and gender equality standards</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0</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Human Rights mechanisms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1.2.1B:  </w:t>
            </w:r>
            <w:r>
              <w:rPr>
                <w:rFonts w:ascii="[FontFamily: Name=Calibri]" w:hAnsi="[FontFamily: Name=Calibri]" w:cs="[FontFamily: Name=Calibri]" w:eastAsia="[FontFamily: Name=Calibri]"/>
                <w:sz w:val="18"/>
                <w:szCs w:val="18"/>
              </w:rPr>
              <w:t>Number of partners that have increased capacities to promote/influence gender-responsive legislation and its implementation (SP0.1. d)</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Parliament of Kazakhsatan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395,813.00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285,117.00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385,117.00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1,226,047.00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State institutions have increased capacities to protect women and marginalized groups from violence and other threats to their security and well-being (CF Output 2.1.2)</w:t>
            </w:r>
          </w:p>
        </w:tc>
        <w:tc>
          <w:tcPr>
            <w:tcW w:w="5000" w:type="dxa"/>
          </w:tcPr>
          <w:p>
            <w:pPr/>
            <w:r>
              <w:rPr>
                <w:b/>
                <w:rFonts w:ascii="[FontFamily: Name=Calibri]" w:hAnsi="[FontFamily: Name=Calibri]" w:cs="[FontFamily: Name=Calibri]" w:eastAsia="[FontFamily: Name=Calibri]"/>
                <w:sz w:val="18"/>
                <w:szCs w:val="18"/>
              </w:rPr>
              <w:t xml:space="preserve">Indicator 1.2.2A:  </w:t>
            </w:r>
            <w:r>
              <w:rPr>
                <w:rFonts w:ascii="[FontFamily: Name=Calibri]" w:hAnsi="[FontFamily: Name=Calibri]" w:cs="[FontFamily: Name=Calibri]" w:eastAsia="[FontFamily: Name=Calibri]"/>
                <w:sz w:val="18"/>
                <w:szCs w:val="18"/>
              </w:rPr>
              <w:t>Number of EVAW studies and policy/programme assessments conducted and submitted to relevant stakeholders for further consideration and implementation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Spotlight Initiative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136,800.00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736,800.00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Internal capacity and coordination among UNCT to mainstream gender equality and women’s empowerment under the UNCDCF 2021-2025 are increased</w:t>
            </w:r>
          </w:p>
        </w:tc>
        <w:tc>
          <w:tcPr>
            <w:tcW w:w="5000" w:type="dxa"/>
          </w:tcPr>
          <w:p>
            <w:pPr/>
          </w:p>
        </w:tc>
        <w:tc>
          <w:tcPr>
            <w:tcW w:w="1420" w:type="dxa"/>
          </w:tcPr>
          <w:p>
            <w:pPr/>
            <w:r>
              <w:rPr>
                <w:rFonts w:ascii="[FontFamily: Name=Calibri]" w:hAnsi="[FontFamily: Name=Calibri]" w:cs="[FontFamily: Name=Calibri]" w:eastAsia="[FontFamily: Name=Calibri]"/>
                <w:sz w:val="18"/>
                <w:szCs w:val="18"/>
              </w:rPr>
              <w:t>130,548.00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132,128.00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132,128.00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126,500.00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521,304.00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val="restart"/>
          </w:tcPr>
          <w:p>
            <w:pPr/>
            <w:r>
              <w:rPr>
                <w:b/>
                <w:rFonts w:ascii="[FontFamily: Name=Calibri]" w:hAnsi="[FontFamily: Name=Calibri]" w:cs="[FontFamily: Name=Calibri]" w:eastAsia="[FontFamily: Name=Calibri]"/>
                <w:sz w:val="18"/>
                <w:szCs w:val="18"/>
              </w:rPr>
              <w:t>Outcome 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By 2025, state institutions at all levels effectively design and implement gender-sensitive, human rights and evidence-based public policies and provide quality services in an inclusive, transparent and accountable manner (UNSDCF Outcome 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Related SP Outcome/Output:</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2000" w:type="dxa"/>
          </w:tcPr>
          <w:p>
            <w:pPr/>
            <w:r>
              <w:rPr>
                <w:b/>
                <w:rFonts w:ascii="[FontFamily: Name=Calibri]" w:hAnsi="[FontFamily: Name=Calibri]" w:cs="[FontFamily: Name=Calibri]" w:eastAsia="[FontFamily: Name=Calibri]"/>
                <w:sz w:val="18"/>
                <w:szCs w:val="18"/>
              </w:rPr>
              <w:t>Output 1.3.1</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Duty bearers from key ministries and local governance have increased knowledge and skills to mainstreaming GEWE into policy planning and implementation (CF Output 2.2.1)</w:t>
            </w:r>
          </w:p>
        </w:tc>
        <w:tc>
          <w:tcPr>
            <w:tcW w:w="5000" w:type="dxa"/>
          </w:tcPr>
          <w:p>
            <w:pP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410,195.00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384,632.00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384,632.00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1,419,459.00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Government and non-government stakeholders at national and sub-national levels have enhanced capacities to promote women’s economic resilience and access to entrepreneurship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 (CF Output 3.1.1. + Output 3.1.2)</w:t>
            </w:r>
          </w:p>
        </w:tc>
        <w:tc>
          <w:tcPr>
            <w:tcW w:w="5000" w:type="dxa"/>
          </w:tcPr>
          <w:p>
            <w:pPr/>
            <w:r>
              <w:rPr>
                <w:b/>
                <w:rFonts w:ascii="[FontFamily: Name=Calibri]" w:hAnsi="[FontFamily: Name=Calibri]" w:cs="[FontFamily: Name=Calibri]" w:eastAsia="[FontFamily: Name=Calibri]"/>
                <w:sz w:val="18"/>
                <w:szCs w:val="18"/>
              </w:rPr>
              <w:t xml:space="preserve">Indicator 1.3.2A:  </w:t>
            </w:r>
            <w:r>
              <w:rPr>
                <w:rFonts w:ascii="[FontFamily: Name=Calibri]" w:hAnsi="[FontFamily: Name=Calibri]" w:cs="[FontFamily: Name=Calibri]" w:eastAsia="[FontFamily: Name=Calibri]"/>
                <w:sz w:val="18"/>
                <w:szCs w:val="18"/>
              </w:rPr>
              <w:t>Number of government and non-government partners with strengthened skills in the promotion of labour force resilience and employment sustainability for women</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4</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UN Women, Line Ministries</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Indicator 1.3.2B:  </w:t>
            </w:r>
            <w:r>
              <w:rPr>
                <w:rFonts w:ascii="[FontFamily: Name=Calibri]" w:hAnsi="[FontFamily: Name=Calibri]" w:cs="[FontFamily: Name=Calibri]" w:eastAsia="[FontFamily: Name=Calibri]"/>
                <w:sz w:val="18"/>
                <w:szCs w:val="18"/>
              </w:rPr>
              <w:t>Number of initiatives implemented by governmental and civil society partners with the support of UN Women to promote access of women to entrepreneurship</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Targets: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6</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8</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2024</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12</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Target Year: </w:t>
            </w:r>
            <w:r>
              <w:rPr>
                <w:rFonts w:ascii="[FontFamily: Name=Calibri]" w:hAnsi="[FontFamily: Name=Calibri]" w:cs="[FontFamily: Name=Calibri]" w:eastAsia="[FontFamily: Name=Calibri]"/>
                <w:sz w:val="18"/>
                <w:szCs w:val="18"/>
              </w:rPr>
              <w:t>2025</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Baseline: </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Value: </w:t>
            </w:r>
            <w:r>
              <w:rPr>
                <w:rFonts w:ascii="[FontFamily: Name=Calibri]" w:hAnsi="[FontFamily: Name=Calibri]" w:cs="[FontFamily: Name=Calibri]" w:eastAsia="[FontFamily: Name=Calibri]"/>
                <w:sz w:val="18"/>
                <w:szCs w:val="18"/>
              </w:rPr>
              <w:t>3</w:t>
            </w:r>
            <w:r>
              <w:rPr>
                <w:b/>
                <w:rFonts w:ascii="[FontFamily: Name=Calibri]" w:hAnsi="[FontFamily: Name=Calibri]" w:cs="[FontFamily: Name=Calibri]" w:eastAsia="[FontFamily: Name=Calibri]"/>
                <w:sz w:val="18"/>
                <w:szCs w:val="18"/>
              </w:rPr>
              <w:t xml:space="preserve"> Year: </w:t>
            </w:r>
            <w:r>
              <w:rPr>
                <w:rFonts w:ascii="[FontFamily: Name=Calibri]" w:hAnsi="[FontFamily: Name=Calibri]" w:cs="[FontFamily: Name=Calibri]" w:eastAsia="[FontFamily: Name=Calibri]"/>
                <w:sz w:val="18"/>
                <w:szCs w:val="18"/>
              </w:rPr>
              <w:t>2020</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 xml:space="preserve">Source: </w:t>
            </w:r>
            <w:r>
              <w:rPr>
                <w:rFonts w:ascii="[FontFamily: Name=Calibri]" w:hAnsi="[FontFamily: Name=Calibri]" w:cs="[FontFamily: Name=Calibri]" w:eastAsia="[FontFamily: Name=Calibri]"/>
                <w:sz w:val="18"/>
                <w:szCs w:val="18"/>
              </w:rPr>
              <w:t xml:space="preserve">UN Women, CSOs. the Government of Kazakhstan </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396,666.00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386,076.00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254,276.00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1,037,018.00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vMerge/>
          </w:tcPr>
          <w:p>
            <w:pPr/>
          </w:p>
        </w:tc>
        <w:tc>
          <w:tcPr>
            <w:tcW w:w="2000" w:type="dxa"/>
          </w:tcPr>
          <w:p>
            <w:pPr/>
            <w:r>
              <w:rPr>
                <w:b/>
                <w:rFonts w:ascii="[FontFamily: Name=Calibri]" w:hAnsi="[FontFamily: Name=Calibri]" w:cs="[FontFamily: Name=Calibri]" w:eastAsia="[FontFamily: Name=Calibri]"/>
                <w:sz w:val="18"/>
                <w:szCs w:val="18"/>
              </w:rPr>
              <w:t>Output 1.3.3</w:t>
            </w:r>
            <w:r>
              <w:rPr>
                <w:b/>
                <w:rFonts w:ascii="[FontFamily: Name=Calibri]" w:hAnsi="[FontFamily: Name=Calibri]" w:cs="[FontFamily: Name=Calibri]" w:eastAsia="[FontFamily: Name=Calibri]"/>
                <w:sz w:val="18"/>
                <w:szCs w:val="18"/>
              </w:rPr>
              <w:br/>
            </w:r>
            <w:r>
              <w:rPr>
                <w:b/>
                <w:rFonts w:ascii="[FontFamily: Name=Calibri]" w:hAnsi="[FontFamily: Name=Calibri]" w:cs="[FontFamily: Name=Calibri]" w:eastAsia="[FontFamily: Name=Calibri]"/>
                <w:sz w:val="18"/>
                <w:szCs w:val="18"/>
              </w:rPr>
              <w:t>GEWE activists and women-led CSOs have enhanced agency and capacities to influence decision-making in the public, quasi-public and private sectors (CF Output 2.1.3)</w:t>
            </w:r>
          </w:p>
        </w:tc>
        <w:tc>
          <w:tcPr>
            <w:tcW w:w="5000" w:type="dxa"/>
          </w:tcPr>
          <w:p>
            <w:pPr/>
          </w:p>
        </w:tc>
        <w:tc>
          <w:tcPr>
            <w:tcW w:w="1420" w:type="dxa"/>
          </w:tcPr>
          <w:p>
            <w:pPr/>
            <w:r>
              <w:rPr>
                <w:rFonts w:ascii="[FontFamily: Name=Calibri]" w:hAnsi="[FontFamily: Name=Calibri]" w:cs="[FontFamily: Name=Calibri]" w:eastAsia="[FontFamily: Name=Calibri]"/>
                <w:sz w:val="18"/>
                <w:szCs w:val="18"/>
              </w:rPr>
              <w:t>49,930.00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52,240.00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49,268.00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45,973.00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420" w:type="dxa"/>
          </w:tcPr>
          <w:p>
            <w:pPr/>
            <w:r>
              <w:rPr>
                <w:rFonts w:ascii="[FontFamily: Name=Calibri]" w:hAnsi="[FontFamily: Name=Calibri]" w:cs="[FontFamily: Name=Calibri]" w:eastAsia="[FontFamily: Name=Calibri]"/>
                <w:sz w:val="18"/>
                <w:szCs w:val="18"/>
              </w:rPr>
              <w:t>36,000.00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p>
        </w:tc>
        <w:tc>
          <w:tcPr>
            <w:tcW w:w="1600" w:type="dxa"/>
          </w:tcPr>
          <w:p>
            <w:pPr/>
            <w:r>
              <w:rPr>
                <w:rFonts w:ascii="[FontFamily: Name=Calibri]" w:hAnsi="[FontFamily: Name=Calibri]" w:cs="[FontFamily: Name=Calibri]" w:eastAsia="[FontFamily: Name=Calibri]"/>
                <w:sz w:val="18"/>
                <w:szCs w:val="18"/>
              </w:rPr>
              <w:t>181,171.00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52,240.00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1.1 (core and non-core)</w:t>
            </w:r>
          </w:p>
        </w:tc>
        <w:tc>
          <w:tcPr>
            <w:tcW w:w="1420" w:type="dxa"/>
          </w:tcPr>
          <w:p>
            <w:pPr/>
            <w:r>
              <w:rPr>
                <w:rFonts w:ascii="[FontFamily: Name=Calibri]" w:hAnsi="[FontFamily: Name=Calibri]" w:cs="[FontFamily: Name=Calibri]" w:eastAsia="[FontFamily: Name=Calibri]"/>
                <w:sz w:val="18"/>
                <w:szCs w:val="18"/>
              </w:rPr>
              <w:t>95,307.00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673,968.00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95,424.00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616,975.00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94,399.00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575,975.00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95,000.00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380,130.00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2,466,918.00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1.2 (core and non-core)</w:t>
            </w:r>
          </w:p>
        </w:tc>
        <w:tc>
          <w:tcPr>
            <w:tcW w:w="1420" w:type="dxa"/>
          </w:tcPr>
          <w:p>
            <w:pPr/>
            <w:r>
              <w:rPr>
                <w:rFonts w:ascii="[FontFamily: Name=Calibri]" w:hAnsi="[FontFamily: Name=Calibri]" w:cs="[FontFamily: Name=Calibri]" w:eastAsia="[FontFamily: Name=Calibri]"/>
                <w:sz w:val="18"/>
                <w:szCs w:val="18"/>
              </w:rPr>
              <w:t>180,548.00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532,613.00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132,128.00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485,117.00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132,128.00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585,117.00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126,500.00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360,000.00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571,304.00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1,962,847.00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outcome 1.3 (core and non-core)</w:t>
            </w:r>
          </w:p>
        </w:tc>
        <w:tc>
          <w:tcPr>
            <w:tcW w:w="1420" w:type="dxa"/>
          </w:tcPr>
          <w:p>
            <w:pPr/>
            <w:r>
              <w:rPr>
                <w:rFonts w:ascii="[FontFamily: Name=Calibri]" w:hAnsi="[FontFamily: Name=Calibri]" w:cs="[FontFamily: Name=Calibri]" w:eastAsia="[FontFamily: Name=Calibri]"/>
                <w:sz w:val="18"/>
                <w:szCs w:val="18"/>
              </w:rPr>
              <w:t>49,930.00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859,101.00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49,268.00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770,708.00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45,973.00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638,908.00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36,000.00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240,000.00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181,171.00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2,508,717.00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r>
        <w:tc>
          <w:tcPr>
            <w:tcW w:w="3000" w:type="dxa"/>
            <w:gridSpan w:val="3"/>
          </w:tcPr>
          <w:p>
            <w:pPr/>
            <w:r>
              <w:rPr>
                <w:b/>
                <w:rFonts w:ascii="[FontFamily: Name=Calibri]" w:hAnsi="[FontFamily: Name=Calibri]" w:cs="[FontFamily: Name=Calibri]" w:eastAsia="[FontFamily: Name=Calibri]"/>
                <w:sz w:val="18"/>
                <w:szCs w:val="18"/>
              </w:rPr>
              <w:t>Total Resources for impact area 1</w:t>
            </w:r>
          </w:p>
        </w:tc>
        <w:tc>
          <w:tcPr>
            <w:tcW w:w="1420" w:type="dxa"/>
          </w:tcPr>
          <w:p>
            <w:pPr/>
            <w:r>
              <w:rPr>
                <w:rFonts w:ascii="[FontFamily: Name=Calibri]" w:hAnsi="[FontFamily: Name=Calibri]" w:cs="[FontFamily: Name=Calibri]" w:eastAsia="[FontFamily: Name=Calibri]"/>
                <w:sz w:val="18"/>
                <w:szCs w:val="18"/>
              </w:rPr>
              <w:t>325,785.00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2,065,682.00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276,820.00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1,872,800.00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272,500.00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1,800,000.00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420" w:type="dxa"/>
          </w:tcPr>
          <w:p>
            <w:pPr/>
            <w:r>
              <w:rPr>
                <w:rFonts w:ascii="[FontFamily: Name=Calibri]" w:hAnsi="[FontFamily: Name=Calibri]" w:cs="[FontFamily: Name=Calibri]" w:eastAsia="[FontFamily: Name=Calibri]"/>
                <w:sz w:val="18"/>
                <w:szCs w:val="18"/>
              </w:rPr>
              <w:t>257,500.00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1,200,000.00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c>
          <w:tcPr>
            <w:tcW w:w="1600" w:type="dxa"/>
          </w:tcPr>
          <w:p>
            <w:pPr/>
            <w:r>
              <w:rPr>
                <w:rFonts w:ascii="[FontFamily: Name=Calibri]" w:hAnsi="[FontFamily: Name=Calibri]" w:cs="[FontFamily: Name=Calibri]" w:eastAsia="[FontFamily: Name=Calibri]"/>
                <w:sz w:val="18"/>
                <w:szCs w:val="18"/>
              </w:rPr>
              <w:t>1,132,605.00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(core)</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6,938,482.00</w:t>
            </w:r>
            <w:r>
              <w:rPr>
                <w:rFonts w:ascii="[FontFamily: Name=Calibri]" w:hAnsi="[FontFamily: Name=Calibri]" w:cs="[FontFamily: Name=Calibri]" w:eastAsia="[FontFamily: Name=Calibri]"/>
                <w:sz w:val="18"/>
                <w:szCs w:val="18"/>
              </w:rPr>
              <w:br/>
            </w:r>
            <w:r>
              <w:rPr>
                <w:rFonts w:ascii="[FontFamily: Name=Calibri]" w:hAnsi="[FontFamily: Name=Calibri]" w:cs="[FontFamily: Name=Calibri]" w:eastAsia="[FontFamily: Name=Calibri]"/>
                <w:sz w:val="18"/>
                <w:szCs w:val="18"/>
              </w:rPr>
              <w:t>(non-core)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r>
      <w:t>Page (</w:t>
    </w:r>
    <w:fldSimple w:instr=" PAGE   \* MERGEFORMAT ">
      <w:r xmlns:w="http://schemas.openxmlformats.org/wordprocessingml/2006/main" w:rsidR="001D0226">
        <w:rPr>
          <w:noProof/>
        </w:rPr>
        <w:t>1</w:t>
      </w:r>
    </w:fldSimple>
    <w:r>
      <w:t xml:space="preserve"> of </w:t>
    </w:r>
    <w:fldSimple w:instr=" NUMPAGES   \* MERGEFORMAT ">
      <w:r xmlns:w="http://schemas.openxmlformats.org/wordprocessingml/2006/main" w:rsidR="001D0226">
        <w:rPr>
          <w:noProof/>
        </w:rPr>
        <w:t>1</w:t>
      </w:r>
    </w:fldSimple>
    <w: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2c1c95baf57d42f0" Type="http://schemas.openxmlformats.org/officeDocument/2006/relationships/image" Target="/word/media/5acc7597-2b52-442b-9ddf-5d678e4c2388.jpeg"/><Relationship Id="Rfc8e9fc2b47647ad" Type="http://schemas.openxmlformats.org/officeDocument/2006/relationships/footer" Target="/word/footer3.xml"/><Relationship Id="R5d2a3b59af764605" Type="http://schemas.openxmlformats.org/officeDocument/2006/relationships/numbering" Target="/word/numbering.xml"/><Relationship Id="R27765af8bb1b48ae" Type="http://schemas.openxmlformats.org/officeDocument/2006/relationships/image" Target="/word/media/b8d690ff-c04f-4bd7-9b03-95138ab57fcf.jpeg"/><Relationship Id="rId3" Type="http://schemas.openxmlformats.org/officeDocument/2006/relationships/customXml" Target="../customXml/item3.xml"/><Relationship Id="R824efb9295ee41f1" Type="http://schemas.openxmlformats.org/officeDocument/2006/relationships/settings" Target="/word/settings.xml"/><Relationship Id="Rfadafc8102454a73" Type="http://schemas.openxmlformats.org/officeDocument/2006/relationships/footer" Target="/word/footer2.xml"/><Relationship Id="rId2" Type="http://schemas.openxmlformats.org/officeDocument/2006/relationships/customXml" Target="../customXml/item2.xml"/><Relationship Id="rId1" Type="http://schemas.openxmlformats.org/officeDocument/2006/relationships/customXml" Target="../customXml/item1.xml"/><Relationship Id="Recc20ec4f7b94c5d" Type="http://schemas.openxmlformats.org/officeDocument/2006/relationships/styles" Target="/word/styles.xml"/><Relationship Id="Rfc5291d13fa7487b" Type="http://schemas.openxmlformats.org/officeDocument/2006/relationships/footer" Target="/word/footer1.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73880CBB3B143B8482C01086D00A5" ma:contentTypeVersion="17" ma:contentTypeDescription="Create a new document." ma:contentTypeScope="" ma:versionID="3d5bcc084407443251315f5a5c01f587">
  <xsd:schema xmlns:xsd="http://www.w3.org/2001/XMLSchema" xmlns:xs="http://www.w3.org/2001/XMLSchema" xmlns:p="http://schemas.microsoft.com/office/2006/metadata/properties" xmlns:ns2="2460734d-59bd-428b-881b-8dfef55a5bef" xmlns:ns3="1d79e625-5769-4e01-b48b-1e20633cc44a" xmlns:ns4="ef56fa2c-8799-41f7-8555-46686698e10b" targetNamespace="http://schemas.microsoft.com/office/2006/metadata/properties" ma:root="true" ma:fieldsID="0f5d4451cbaef8137f13723ba2c6a36a" ns2:_="" ns3:_="" ns4:_="">
    <xsd:import namespace="2460734d-59bd-428b-881b-8dfef55a5bef"/>
    <xsd:import namespace="1d79e625-5769-4e01-b48b-1e20633cc44a"/>
    <xsd:import namespace="ef56fa2c-8799-41f7-8555-46686698e10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Reviewed"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0734d-59bd-428b-881b-8dfef55a5b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Reviewed" ma:index="19" nillable="true" ma:displayName="Reviewed" ma:default="0" ma:format="Dropdown" ma:internalName="Reviewed">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79e625-5769-4e01-b48b-1e20633cc44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56fa2c-8799-41f7-8555-46686698e10b"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d55b5517-fe3f-4849-b2f1-374d692729b1}" ma:internalName="TaxCatchAll" ma:showField="CatchAllData" ma:web="ef56fa2c-8799-41f7-8555-46686698e1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79e625-5769-4e01-b48b-1e20633cc44a">
      <UserInfo>
        <DisplayName/>
        <AccountId xsi:nil="true"/>
        <AccountType/>
      </UserInfo>
    </SharedWithUsers>
    <MediaLengthInSeconds xmlns="2460734d-59bd-428b-881b-8dfef55a5bef" xsi:nil="true"/>
    <TaxCatchAll xmlns="ef56fa2c-8799-41f7-8555-46686698e10b" xsi:nil="true"/>
    <lcf76f155ced4ddcb4097134ff3c332f xmlns="2460734d-59bd-428b-881b-8dfef55a5bef">
      <Terms xmlns="http://schemas.microsoft.com/office/infopath/2007/PartnerControls"/>
    </lcf76f155ced4ddcb4097134ff3c332f>
    <Reviewed xmlns="2460734d-59bd-428b-881b-8dfef55a5bef">false</Reviewed>
  </documentManagement>
</p:properties>
</file>

<file path=customXml/itemProps1.xml><?xml version="1.0" encoding="utf-8"?>
<ds:datastoreItem xmlns:ds="http://schemas.openxmlformats.org/officeDocument/2006/customXml" ds:itemID="{585FFB18-F5A3-489D-B977-7343A4803CA2}"/>
</file>

<file path=customXml/itemProps2.xml><?xml version="1.0" encoding="utf-8"?>
<ds:datastoreItem xmlns:ds="http://schemas.openxmlformats.org/officeDocument/2006/customXml" ds:itemID="{DC7E2D55-7D5F-4C02-8D00-7452E805DE91}"/>
</file>

<file path=customXml/itemProps3.xml><?xml version="1.0" encoding="utf-8"?>
<ds:datastoreItem xmlns:ds="http://schemas.openxmlformats.org/officeDocument/2006/customXml" ds:itemID="{0D5738F9-940A-4BE3-B7E5-543B18A8C5D0}"/>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0x010100FC273880CBB3B143B8482C01086D00A5</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MediaServiceImageTags">
    <vt:lpwstr/>
  </property>
</Properties>
</file>