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a7cd0f687850440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06d7724618474957"/>
      <w:footerReference w:type="even" r:id="R79c93374e5364b0c"/>
      <w:footerReference w:type="first" r:id="R8a27b57a43994f12"/>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d7210fe86e4a61"/>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37af71893c4437"/>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2019-2022</w:t>
      </w:r>
    </w:p>
    <w:p>
      <w:pPr>
        <w:jc w:val="center"/>
      </w:pPr>
      <w:r>
        <w:rPr>
          <w:b/>
          <w:caps/>
          <w:rFonts w:ascii="[FontFamily: Name=Calibri]" w:hAnsi="[FontFamily: Name=Calibri]" w:cs="[FontFamily: Name=Calibri]" w:eastAsia="[FontFamily: Name=Calibri]"/>
          <w:sz w:val="32"/>
          <w:szCs w:val="32"/>
          <w:color w:val="009CDB"/>
        </w:rPr>
        <w:t>UN WOMEN Kenya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 Kenya are empowered in driving Kenya’s gender responsive governance led by a more coherent, influential, accountable and coordinated women’s movement</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1:1 By 2022, people in Kenya enjoy improved governance, access to justice, respect for the rule of law, human rights and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Participation by women in politics and decision making  increased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Proportion of women in political leadership positions at national and county level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Parliament 30% Senate 33%,  National assembly 27%, County Assemblies 34.5%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Parliament 23% Senate 31.3%, national assembly 23.3%, County Assemblies 34.5%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data, 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of targeted institutions to develop and implement legal frameworks that promote women political participation and decision making strengthened</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recommendations made on law reforms to promote women’s participation in electoral processes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2022: 1 IEBC Act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2020: 1  Political Parties Act.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2021: 1 - Elections Act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Elections act, PP Act, IEBC Act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of UN Women, ORPP and target institutions; NGEC&amp; KNCHR State of Human Rights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policy engagements by NSA  on law reforms to promote women's participation in electoral processes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2/3rd and 50/50 engagement on COWA, IEBC and PP Act compliance to 2/3rd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2020: 2 2/3rd gender rule and COWA-50/50 representation in executive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2021:2  Political parties Act and IEBC Act on 2/3rd compliance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2/3rds  and COWA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NGEC, SDfG, UN Women, CMD, ORPP, FIDA,  KEWOPA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815,800.00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to advance GEWE by women in decision making positions enhanced</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Number of GEWE recommendations in national assembly proposed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2/3rd, COWA, IEBC Act and Political Parties Act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2/3rd COWA and compliance of PP Act on 2/3rd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2/3rd, COWA, compliance on IEBC Act on 2/3rd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(2/3rd on article 100 and Common Women Agenda-COWA)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(KEWOPA, NGEC, FIDA,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Number of GEWE recommendations in county assemblies proposed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gender responsive motions/ bills at county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gender mainstreaming and capacity development policies for women leaders in 2 counties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gender mainstreaming  and capacity development policies for women leaders in 2 counties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gender responsive motions that were moved in 2019 in 9 counties (Source of Data - SOCATT UN Women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(CAF, SOCATT,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1.1.2C:  </w:t>
            </w:r>
            <w:r>
              <w:rPr>
                <w:rFonts w:ascii="[FontFamily: Name=Calibri]" w:hAnsi="[FontFamily: Name=Calibri]" w:cs="[FontFamily: Name=Calibri]" w:eastAsia="[FontFamily: Name=Calibri]"/>
                <w:sz w:val="18"/>
                <w:szCs w:val="18"/>
              </w:rPr>
              <w:t>Number of GEWE recommendations proposed by CSOs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2/3rds and 50/50 representation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draft recommendations on 2/3rds through article 100 and Covid-19: GROOTS: (2020): 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draft recommendations on 50/50 representation at executive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(2/3rds in decison making  and common women Agenda (COWA) by CSOs  and parliament/ KEWOPA)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community and civic understanding of women's right to political participation</w:t>
            </w:r>
          </w:p>
        </w:tc>
        <w:tc>
          <w:tcPr>
            <w:tcW w:w="5000" w:type="dxa"/>
          </w:tcPr>
          <w:p>
            <w:pPr/>
            <w:r>
              <w:rPr>
                <w:b/>
                <w:rFonts w:ascii="[FontFamily: Name=Calibri]" w:hAnsi="[FontFamily: Name=Calibri]" w:cs="[FontFamily: Name=Calibri]" w:eastAsia="[FontFamily: Name=Calibri]"/>
                <w:sz w:val="18"/>
                <w:szCs w:val="18"/>
              </w:rPr>
              <w:t xml:space="preserve">Indicator 1.1.3A:  </w:t>
            </w:r>
            <w:r>
              <w:rPr>
                <w:rFonts w:ascii="[FontFamily: Name=Calibri]" w:hAnsi="[FontFamily: Name=Calibri]" w:cs="[FontFamily: Name=Calibri]" w:eastAsia="[FontFamily: Name=Calibri]"/>
                <w:sz w:val="18"/>
                <w:szCs w:val="18"/>
              </w:rPr>
              <w:t>Number of gender champions promoting women's leadership and participation in decision making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25 in select counties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in 2 select counties + Covid-19: AWCFS: (2020): 14 + 20.   GROOTS: (2020): 10 (Covid-response committees).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in 2 select counties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1.1.3B:  </w:t>
            </w:r>
            <w:r>
              <w:rPr>
                <w:rFonts w:ascii="[FontFamily: Name=Calibri]" w:hAnsi="[FontFamily: Name=Calibri]" w:cs="[FontFamily: Name=Calibri]" w:eastAsia="[FontFamily: Name=Calibri]"/>
                <w:sz w:val="18"/>
                <w:szCs w:val="18"/>
              </w:rPr>
              <w:t>Number of gender sensitive coverage by media promoting visibility of women in leadership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Added Covid-19: AWCFS: (2020): 10 + 10. GROOTS: (2020): 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11 in 2018 by AWCFS, MCK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602,144.00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602,144.00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budgetary allocation for GEWE at national and county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1.2B:  </w:t>
            </w:r>
            <w:r>
              <w:rPr>
                <w:rFonts w:ascii="[FontFamily: Name=Calibri]" w:hAnsi="[FontFamily: Name=Calibri]" w:cs="[FontFamily: Name=Calibri]" w:eastAsia="[FontFamily: Name=Calibri]"/>
                <w:sz w:val="18"/>
                <w:szCs w:val="18"/>
              </w:rPr>
              <w:t>% of budget allocated to GEWE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3.5% national level, 10% by 2022 at county level (CIDP analysis report and KIPRA policy briefs)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1% national level. 5% 2020  at county level (CIDPs analysis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CIDPs analysis reports and KIPRA policy briefs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and systems of targeted institutions for inclusive planning and budgeting enhanced</w:t>
            </w:r>
          </w:p>
        </w:tc>
        <w:tc>
          <w:tcPr>
            <w:tcW w:w="5000" w:type="dxa"/>
          </w:tcPr>
          <w:p>
            <w:pPr/>
            <w:r>
              <w:rPr>
                <w:b/>
                <w:rFonts w:ascii="[FontFamily: Name=Calibri]" w:hAnsi="[FontFamily: Name=Calibri]" w:cs="[FontFamily: Name=Calibri]" w:eastAsia="[FontFamily: Name=Calibri]"/>
                <w:sz w:val="18"/>
                <w:szCs w:val="18"/>
              </w:rPr>
              <w:t xml:space="preserve">Indicator 1.2.1K:  </w:t>
            </w:r>
            <w:r>
              <w:rPr>
                <w:rFonts w:ascii="[FontFamily: Name=Calibri]" w:hAnsi="[FontFamily: Name=Calibri]" w:cs="[FontFamily: Name=Calibri]" w:eastAsia="[FontFamily: Name=Calibri]"/>
                <w:sz w:val="18"/>
                <w:szCs w:val="18"/>
              </w:rPr>
              <w:t>Number of policies that advance inclusive planning and budgeting at national and county level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2020 Value: 3 policies/guidelines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Note: Support to national institutions in formulation of gender responsive policies or guidelines on: (a) public participation; (b) access to information;  (c) governance of transboundary resources; (d) performance management at county level (e) marginalization policy master plan; (f) mainstreaming guidelines for county assemblies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 policies/guidelines/recommendations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a) Domestication of GEWE policies/guidelines and budget brief recommendations for inclusive plans and budgets in at least 4 counties,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b) public participation and access to information policies/recommendations disseminated in at least 4 counties;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 Model gender policy domesticated in at least 4 counties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 policies/guidelines/recommendations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 Domestication of GEWE policies/guidelines and budget brief recommendations for inclusive plans and budgets in at least 4 counties, b) public participation and access to information policies/recommendations disseminated in at least 4 counties; c) Model gender policy domesticated in at least 4 counties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Policy/guidelines documents, UN Women reports, IP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1.2.1L:  </w:t>
            </w:r>
            <w:r>
              <w:rPr>
                <w:rFonts w:ascii="[FontFamily: Name=Calibri]" w:hAnsi="[FontFamily: Name=Calibri]" w:cs="[FontFamily: Name=Calibri]" w:eastAsia="[FontFamily: Name=Calibri]"/>
                <w:sz w:val="18"/>
                <w:szCs w:val="18"/>
              </w:rPr>
              <w:t>Number of institutions with systems to  implement and monitor inclusive planning and budgeting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County Policy Briefs on inclusive planning and budgeting recommendations, GM guidelines developed through CAF/SOCATT/COG partnerships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national PMF institutions supported through capacity and systems strengthening to integrate gender dimensions within their mandate;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 county institution supported to mainstream gender in planning and budgeting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1 national PMF institutions supported through capacity and systems strengthening to integrate gender dimensions within their mandate;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 county institutions supported to advance GRB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CAF/SOCATT quarterly reports, JP progress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1.2.1M:  </w:t>
            </w:r>
            <w:r>
              <w:rPr>
                <w:rFonts w:ascii="[FontFamily: Name=Calibri]" w:hAnsi="[FontFamily: Name=Calibri]" w:cs="[FontFamily: Name=Calibri]" w:eastAsia="[FontFamily: Name=Calibri]"/>
                <w:sz w:val="18"/>
                <w:szCs w:val="18"/>
              </w:rPr>
              <w:t>Number of assessments, policy measures, recovery plans, guidelines and advisory notes developed on gender-responsive prevention and response to Covid-19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AWCFS, 2 GROOTS, 2 GVRC, Statistics: GRA 1 and KNBS household survey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for 2020  but can monitor implementation of COVID 19 guidelines developed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 finalized assessmet GRA and KNBS household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326,700.00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326,700.00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1,304,400.00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of gender equality advocates to advocate for gender responsive plans and budgets enhanced</w:t>
            </w:r>
          </w:p>
        </w:tc>
        <w:tc>
          <w:tcPr>
            <w:tcW w:w="5000" w:type="dxa"/>
          </w:tcPr>
          <w:p>
            <w:pPr/>
            <w:r>
              <w:rPr>
                <w:b/>
                <w:rFonts w:ascii="[FontFamily: Name=Calibri]" w:hAnsi="[FontFamily: Name=Calibri]" w:cs="[FontFamily: Name=Calibri]" w:eastAsia="[FontFamily: Name=Calibri]"/>
                <w:sz w:val="18"/>
                <w:szCs w:val="18"/>
              </w:rPr>
              <w:t xml:space="preserve">Indicator 1.2.2A:  </w:t>
            </w:r>
            <w:r>
              <w:rPr>
                <w:rFonts w:ascii="[FontFamily: Name=Calibri]" w:hAnsi="[FontFamily: Name=Calibri]" w:cs="[FontFamily: Name=Calibri]" w:eastAsia="[FontFamily: Name=Calibri]"/>
                <w:sz w:val="18"/>
                <w:szCs w:val="18"/>
              </w:rPr>
              <w:t>Number of budget recommendations submitted by gender equality advocates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 recommendations made by gender equality advocates to advance inclusive planning and budgeting (1 in 7 counties)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14 recommendations made by gender equality advocates to advance inclusive planning and budgeting (1 in 17 Joint Programme Counties)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recommendations made by gender equality advocates to advance inclusive planning and budgeting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recommendations made gender equality advocates to advance inclusive planning and budgeting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from IPs - NSAs, SOCATT, CAF, CoG, OCOB, CRA,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of state-and non-state actors to monitor and report on progress in implementation of global normative and policy frameworks on GEWE enhanced</w:t>
            </w:r>
          </w:p>
        </w:tc>
        <w:tc>
          <w:tcPr>
            <w:tcW w:w="5000" w:type="dxa"/>
          </w:tcPr>
          <w:p>
            <w:pPr/>
            <w:r>
              <w:rPr>
                <w:b/>
                <w:rFonts w:ascii="[FontFamily: Name=Calibri]" w:hAnsi="[FontFamily: Name=Calibri]" w:cs="[FontFamily: Name=Calibri]" w:eastAsia="[FontFamily: Name=Calibri]"/>
                <w:sz w:val="18"/>
                <w:szCs w:val="18"/>
              </w:rPr>
              <w:t xml:space="preserve">Indicator 1.2.3A:  </w:t>
            </w:r>
            <w:r>
              <w:rPr>
                <w:rFonts w:ascii="[FontFamily: Name=Calibri]" w:hAnsi="[FontFamily: Name=Calibri]" w:cs="[FontFamily: Name=Calibri]" w:eastAsia="[FontFamily: Name=Calibri]"/>
                <w:sz w:val="18"/>
                <w:szCs w:val="18"/>
              </w:rPr>
              <w:t>Number of reports submitted to Treaty Bodies in time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CSW 66, CEDAW 9 supplementary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CSW 64/BPFA political declaration action plan for Kenya, CEDAW8 Action Plan, 9th CEDAW, VNR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CSW 65, AU solemn declaration on gender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4 8th CEDAW, CSW 62, Gender score card &amp; BPFA+20, Kenya SDGs VNR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SDGA reports, State department of planning reports, COG reports and Attorney general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statistics, sex-disaggregated data and knowledge are produced, analyzed and used to inform policy-making, advocacy and accountability for delivering gender equality and women's empowerment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Gaps in the planning, coordination, production and use of gender statistics at National and County level are identified and sustainably addressed</w:t>
            </w:r>
          </w:p>
        </w:tc>
        <w:tc>
          <w:tcPr>
            <w:tcW w:w="5000" w:type="dxa"/>
          </w:tcPr>
          <w:p>
            <w:pPr/>
            <w:r>
              <w:rPr>
                <w:b/>
                <w:rFonts w:ascii="[FontFamily: Name=Calibri]" w:hAnsi="[FontFamily: Name=Calibri]" w:cs="[FontFamily: Name=Calibri]" w:eastAsia="[FontFamily: Name=Calibri]"/>
                <w:sz w:val="18"/>
                <w:szCs w:val="18"/>
              </w:rPr>
              <w:t xml:space="preserve">Indicator 1.3.1A:  </w:t>
            </w:r>
            <w:r>
              <w:rPr>
                <w:rFonts w:ascii="[FontFamily: Name=Calibri]" w:hAnsi="[FontFamily: Name=Calibri]" w:cs="[FontFamily: Name=Calibri]" w:eastAsia="[FontFamily: Name=Calibri]"/>
                <w:sz w:val="18"/>
                <w:szCs w:val="18"/>
              </w:rPr>
              <w:t>Indicator 1.1.a: Number of inter-agency coordination mechanisms governing the production of multi-level disaggregated gender statistics and sex-disaggregated data strengthened (SP)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Minutes of meeting and workshops (MTP IV Gender Sector Plan, Indicator Handbook, new UN Sustainable Development Cooperation Framework)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Source: Minutes of meeting and workshops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1.3.1B:  </w:t>
            </w:r>
            <w:r>
              <w:rPr>
                <w:rFonts w:ascii="[FontFamily: Name=Calibri]" w:hAnsi="[FontFamily: Name=Calibri]" w:cs="[FontFamily: Name=Calibri]" w:eastAsia="[FontFamily: Name=Calibri]"/>
                <w:sz w:val="18"/>
                <w:szCs w:val="18"/>
              </w:rPr>
              <w:t>Indicator 1.1.b: Number of plans, policies and normative frameworks with minimum sets of gender indicators mainstreamed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MTP IV Gender Sector Plan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MTP IV Gender Sector Plan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MTP III Gender Sector Plan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MTP IV Gender Sector Plan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252,390.00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252,390.00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Technical capacity of governments, civil society and other key actors is strengthened to improve the production and use of gender statistics.</w:t>
            </w:r>
          </w:p>
        </w:tc>
        <w:tc>
          <w:tcPr>
            <w:tcW w:w="5000" w:type="dxa"/>
          </w:tcPr>
          <w:p>
            <w:pPr/>
            <w:r>
              <w:rPr>
                <w:b/>
                <w:rFonts w:ascii="[FontFamily: Name=Calibri]" w:hAnsi="[FontFamily: Name=Calibri]" w:cs="[FontFamily: Name=Calibri]" w:eastAsia="[FontFamily: Name=Calibri]"/>
                <w:sz w:val="18"/>
                <w:szCs w:val="18"/>
              </w:rPr>
              <w:t xml:space="preserve">Indicator 1.3.2A:  </w:t>
            </w:r>
            <w:r>
              <w:rPr>
                <w:rFonts w:ascii="[FontFamily: Name=Calibri]" w:hAnsi="[FontFamily: Name=Calibri]" w:cs="[FontFamily: Name=Calibri]" w:eastAsia="[FontFamily: Name=Calibri]"/>
                <w:sz w:val="18"/>
                <w:szCs w:val="18"/>
              </w:rPr>
              <w:t>Number of data producers and users with strengthened capacities in the collection, analysis, dissemination and use of gender statistics (SP)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Time Use Survey data collection will be completed in December 2021 and care work capacity building will begin in 2022.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SCOA implementation also scheduled for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Time Use Survey data collection will be completed in December 2021 and care work capacity building will begin in 2022.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SCOA implementation also scheduled for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Training/Workshop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188,913.00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188,913.00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data production and analysis to monitor the SDGs and other national and international priorities.</w:t>
            </w:r>
          </w:p>
        </w:tc>
        <w:tc>
          <w:tcPr>
            <w:tcW w:w="5000" w:type="dxa"/>
          </w:tcPr>
          <w:p>
            <w:pPr/>
            <w:r>
              <w:rPr>
                <w:b/>
                <w:rFonts w:ascii="[FontFamily: Name=Calibri]" w:hAnsi="[FontFamily: Name=Calibri]" w:cs="[FontFamily: Name=Calibri]" w:eastAsia="[FontFamily: Name=Calibri]"/>
                <w:sz w:val="18"/>
                <w:szCs w:val="18"/>
              </w:rPr>
              <w:t xml:space="preserve">Indicator 1.3.3A:  </w:t>
            </w:r>
            <w:r>
              <w:rPr>
                <w:rFonts w:ascii="[FontFamily: Name=Calibri]" w:hAnsi="[FontFamily: Name=Calibri]" w:cs="[FontFamily: Name=Calibri]" w:eastAsia="[FontFamily: Name=Calibri]"/>
                <w:sz w:val="18"/>
                <w:szCs w:val="18"/>
              </w:rPr>
              <w:t>Number of gender statistics and sex-disaggregated data collection initiatives, including in emerging areas, conducted or analyzed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Time Use Survey,  Kenya Demographic Health Survey-2022 and SIGI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Data collection initiatives;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1. Kenya Demographic Health Survey-2022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 Social Institutions and Gender Index (SIGI) survey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Data collection initiatives: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 Kenya Population and Housing Census -2019</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 Time Use Survey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Kenya Demographic Health Survey-2022 and SIGI</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1.3.3B:  </w:t>
            </w:r>
            <w:r>
              <w:rPr>
                <w:rFonts w:ascii="[FontFamily: Name=Calibri]" w:hAnsi="[FontFamily: Name=Calibri]" w:cs="[FontFamily: Name=Calibri]" w:eastAsia="[FontFamily: Name=Calibri]"/>
                <w:sz w:val="18"/>
                <w:szCs w:val="18"/>
              </w:rPr>
              <w:t>SDG gender-related indicators that are produced by reprocessing existing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Inequality Study, Unpaid Care and Domestic Work qualitative analysis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Empowerment Index, Comprehensive Poverty Report, Gender Dimensions Monograph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Inequality Study, Unpaid Care and Domestic Work qualitative analysis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458,672.00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458,672.00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Statistical business processes are increasingly modernized to improve the production of gender statistics.</w:t>
            </w:r>
          </w:p>
        </w:tc>
        <w:tc>
          <w:tcPr>
            <w:tcW w:w="5000" w:type="dxa"/>
          </w:tcPr>
          <w:p>
            <w:pPr/>
            <w:r>
              <w:rPr>
                <w:b/>
                <w:rFonts w:ascii="[FontFamily: Name=Calibri]" w:hAnsi="[FontFamily: Name=Calibri]" w:cs="[FontFamily: Name=Calibri]" w:eastAsia="[FontFamily: Name=Calibri]"/>
                <w:sz w:val="18"/>
                <w:szCs w:val="18"/>
              </w:rPr>
              <w:t xml:space="preserve">Indicator 1.3.4A:  </w:t>
            </w:r>
            <w:r>
              <w:rPr>
                <w:rFonts w:ascii="[FontFamily: Name=Calibri]" w:hAnsi="[FontFamily: Name=Calibri]" w:cs="[FontFamily: Name=Calibri]" w:eastAsia="[FontFamily: Name=Calibri]"/>
                <w:sz w:val="18"/>
                <w:szCs w:val="18"/>
              </w:rPr>
              <w:t>Number of non-conventional data collection initiatives with focus on gender issues conducted and/or analysed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Citizen Generated Guidelines for Kenya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Citizen Generated Guidelines for Kenya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Citizen Generated Guidelines for Kenya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use of gender statistics for policy-making, budgeting and reporting is promoted</w:t>
            </w:r>
          </w:p>
        </w:tc>
        <w:tc>
          <w:tcPr>
            <w:tcW w:w="5000" w:type="dxa"/>
          </w:tcPr>
          <w:p>
            <w:pPr/>
            <w:r>
              <w:rPr>
                <w:b/>
                <w:rFonts w:ascii="[FontFamily: Name=Calibri]" w:hAnsi="[FontFamily: Name=Calibri]" w:cs="[FontFamily: Name=Calibri]" w:eastAsia="[FontFamily: Name=Calibri]"/>
                <w:sz w:val="18"/>
                <w:szCs w:val="18"/>
              </w:rPr>
              <w:t xml:space="preserve">Indicator 1.3.5A:  </w:t>
            </w:r>
            <w:r>
              <w:rPr>
                <w:rFonts w:ascii="[FontFamily: Name=Calibri]" w:hAnsi="[FontFamily: Name=Calibri]" w:cs="[FontFamily: Name=Calibri]" w:eastAsia="[FontFamily: Name=Calibri]"/>
                <w:sz w:val="18"/>
                <w:szCs w:val="18"/>
              </w:rPr>
              <w:t>Number of institutionalized user-producer dialogues to increase accessibility, quality and demand for multi-level disaggregated gender statistics, sex-disaggregated data and knowledge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Time Use Survey launch report, students' symposium report, journalists' symposium report, GROOTS meetings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Time Use Survey launch report, students' symposium report, journalists' symposium report, GROOTS mee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174,800.00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174,800.00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1,466,144.00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1,761,944.00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380,700.00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380,700.00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1,466,400.00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1,094,775.00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1,094,775.00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460,700.00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491,200.00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3,265,919.00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4,323,119.00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Kenyans are increasingly socialized to uphold and respect women's’ rights, gender equality and oppose all forms of discrimination and violence against women and girls</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Outcome 2.5: By 2022 Marginalized and vulnerable people especially women and children to have increased access to and utilize social protection, and services for prevention and response to gender based violence and violence against children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Favorable social normal, attitudes and behaviors are promoted at communty and individual levels to prevent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Percentage of people who believe that man is justified to beat his partner under given circumstances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 (national) 41.8% (Kitui, Turkana, Marsabit and Kwale)</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6% (National) 41.8% (average: Kitui, Turkana, Marsabit and Kwale)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Baseline study in 2021 and end line survey to be conducted.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girls, men and boys at community and individual level are mobilized in favor of gender equality and respectful relationships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Number of people reached with advocacy messages on VAWG prevention/ women's leadership/ resilience/ WPS/ women's economic empowerment/ Covid-19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Total 3,311,550 from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3,268,450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2020: 15,000 + GVRC: 2020: 27,000+ 57,000. FEMNET 4000 (men and boys in H6 counties). HAK: 235,000. AWCFS: 2020: 1 million. GROOTS: 2020: 1 million. HAWENKA: 2020: 1000+1000. WWFP: 2020: 90,850. RWPL: 2020: 600 (flyers)+ 750,000 (radio). UWEZA (2020): 57,000. KABWO: 30,000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17,000 +CREAW: 2021: 4800 +800. FEMNET 2021: 2500 (men and boys)+ 4000 new men and boys.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of targeted institutions to facilitate safe spaces that prevent sexual harrassment of women and girls strengthened</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safe spaces created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total, the target is to have 20 safe spaces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safe space provided 1 by Unilever (Kericho and Bomet counties) and 9 by Universities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Uptake of essential justice services by survivors VAWG increased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Average time taken to complete police investigation in reported cases of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 months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to 2 years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1 to 2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Baseline survey and data collection tools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Effective development/implementation of EVAWG laws and policies enhanced</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Number of laws and policies developed on VAWG prevention and response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8 County GBV policies in 8 counties (Finland and Italy funded counties)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national SDGA 1 county Migori GBV policy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Number of advocacy initiatives by gender equality advocates demanding accountability for quality services for VAWG survivors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Covid-19: GVRC: 5+5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plus Covid-19: CREAW: 2021: 7 (4+3).  FEMNET 2021: 5+ 3 (minimum).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GBV conference, 4 Gender Sector Working Group Meetings in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3.2.1C:  </w:t>
            </w:r>
            <w:r>
              <w:rPr>
                <w:rFonts w:ascii="[FontFamily: Name=Calibri]" w:hAnsi="[FontFamily: Name=Calibri]" w:cs="[FontFamily: Name=Calibri]" w:eastAsia="[FontFamily: Name=Calibri]"/>
                <w:sz w:val="18"/>
                <w:szCs w:val="18"/>
              </w:rPr>
              <w:t>Number of recorded cases of physical, sexual or psychological violence against women and girls during the COVID-19 pandemic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GVRC 50, HAK 2,200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HAK, GVRC,CREAW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was a Covid response indicator added in 2020. While we no longer have covid related activities, we will still be tracking the number of recorded GBV cases.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HAK 1410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3.2.1D:  </w:t>
            </w:r>
            <w:r>
              <w:rPr>
                <w:rFonts w:ascii="[FontFamily: Name=Calibri]" w:hAnsi="[FontFamily: Name=Calibri]" w:cs="[FontFamily: Name=Calibri]" w:eastAsia="[FontFamily: Name=Calibri]"/>
                <w:sz w:val="18"/>
                <w:szCs w:val="18"/>
              </w:rPr>
              <w:t>Number of women and girls and healthcare workers that accessed specialized gender-based violence response services and/or interventions with UN women support during the COVID-19 crisis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6136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HAK 3400, CREAW 1500 (dignity kits) + 400 (accessing shelters and resque centres), GVRC 750 (dignity kits), RWPL 86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Kenya  Medical Women Association, HAK, GVRC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Access to comprehensive GBV services is still a relevant indicator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HAK 1410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3.2.1E:  </w:t>
            </w:r>
            <w:r>
              <w:rPr>
                <w:rFonts w:ascii="[FontFamily: Name=Calibri]" w:hAnsi="[FontFamily: Name=Calibri]" w:cs="[FontFamily: Name=Calibri]" w:eastAsia="[FontFamily: Name=Calibri]"/>
                <w:sz w:val="18"/>
                <w:szCs w:val="18"/>
              </w:rPr>
              <w:t>Level of knowledge and understanding by health and justice actors (police, prosecution and judiciary) trained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120 in the 4 Finland counties, 400 under Italy, 80-Canada and Ireland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120 duty bearers in total in 4 counties-Finland funded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evaluation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to collect, analyse, present and utilize data on VAWG enhanced</w:t>
            </w:r>
          </w:p>
        </w:tc>
        <w:tc>
          <w:tcPr>
            <w:tcW w:w="5000" w:type="dxa"/>
          </w:tcPr>
          <w:p>
            <w:pPr/>
            <w:r>
              <w:rPr>
                <w:b/>
                <w:rFonts w:ascii="[FontFamily: Name=Calibri]" w:hAnsi="[FontFamily: Name=Calibri]" w:cs="[FontFamily: Name=Calibri]" w:eastAsia="[FontFamily: Name=Calibri]"/>
                <w:sz w:val="18"/>
                <w:szCs w:val="18"/>
              </w:rPr>
              <w:t xml:space="preserve">Indicator 3.2.2A:  </w:t>
            </w:r>
            <w:r>
              <w:rPr>
                <w:rFonts w:ascii="[FontFamily: Name=Calibri]" w:hAnsi="[FontFamily: Name=Calibri]" w:cs="[FontFamily: Name=Calibri]" w:eastAsia="[FontFamily: Name=Calibri]"/>
                <w:sz w:val="18"/>
                <w:szCs w:val="18"/>
              </w:rPr>
              <w:t>Existence of an interoperable repository of VAWG data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In progress; not yet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In progress not yet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1,363,000.00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1,363,000.00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Kenya implements more commitments on women, peace and security, and more gender equality advocates influence peace and security, disaster risk reduction and recovery processes</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Outcome 1.3: People in Kenya live in a secure, peaceful, inclusive and cohesive society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and girls' participation in conflict prevention and peace and security processes increased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4.1C:  </w:t>
            </w:r>
            <w:r>
              <w:rPr>
                <w:rFonts w:ascii="[FontFamily: Name=Calibri]" w:hAnsi="[FontFamily: Name=Calibri]" w:cs="[FontFamily: Name=Calibri]" w:eastAsia="[FontFamily: Name=Calibri]"/>
                <w:sz w:val="18"/>
                <w:szCs w:val="18"/>
              </w:rPr>
              <w:t>Number of women influencing peace and security processes at national and county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WPS: 1400 and DRR 610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Covid-19: HAWENKA:  2020: 35. WWFP: 2020: 500. RWPL: 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WPS: 1400 and DRR 610 women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to develop and implement the gender responsive policies and frameworks on peace and security, P/CVE and DRR strengthened</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Number of gender responsive policies, strategies and frameworks on WPS, P/CVE and disaster risk reduction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2 National on WPS, 2 Counties on WPS, 3 Counnties on DRR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 total18 (5 national on WPS, 5 Counties on WPS + 8 Counties on DRR)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KNAP II</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 Integrate KNAP II in 5 Counties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Police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Youth Peace and Security Action Plan on UNSCR 2250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 Election Contingency Strategy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 Uwiano Platform for Peace Strategy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- 8 County DRR policies, strategies and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National on WPS, 2 Counties on WPS, 3 Counties on DRR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 (1 national 2+2 counties)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National on WPS (KNAP II), 2 Counties on WPS (Kwale, Marsabit), 2 Counties (Samburu, Narok) on DRR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11 policies, strategies and frameworks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-Kenya National Action Plan on UNSCR 1325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 Ministry of Defence Gender Policy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-IPSTC Gender Policy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-National Strategy on PVE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Kenya National Peacebuilding Policy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 National DRM Policy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 Gender Mainstreaming Guidelines on Sendai Framework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 NDMA Gender Mainstreaming Guidelines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Kenya National Action Plan on DRR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-DRR Turkana County Policy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DRR Baringo County Policy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Number of advocacy intiatives by peace builders to advance WPS agenda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total 3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AWCFS: 2020: 3. HAWENKA: 2020: 4. HAWENKA: 2020: 5 +6. RWPL: 2020: 5. WWFP: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713,177.00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783,828.00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2,259,005.00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Access to DRR and humanitarian services by women and girls increased</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Proportion of women and girls accessing timely DRR and humanitarian services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of 500, which is 250 individuals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of 500 which is 250 individuals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of 500 which is 250 individuals.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 total 50% of 1500 which is 750 individuals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563,177.00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509,469.00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1,894,262.00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3,396,908.00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1,192,000.00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1,276,354.00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509,469.00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2,678,090.00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5,655,913.00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1,192,000.00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1,276,354.00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509,469.00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2,678,090.00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5,655,913.00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in Kenya have increased access to and control of productive resources and market opportunities</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3.1: By 2022, productivity in services sectors, agriculture, manufacturing, extractives, blue economy and their value chains increased.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3.2: By 2022, marginalized vulnerable groups and regions in Kenya have increased access to decent jobs, income and entrepreneurship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Productivity of women in the agricultural value-chain increased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Volume (USD) in sales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KOICA: (Agricultural production of beneficiaries (1 bags/acre - &gt; 9 bags/acre), This has been changed from tonnes/Ha to bags/acre and expressed in Kgs, where a bag weighs 90 Kgs (Main three cereals crops captured here for others check on report body)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Milestone 2019: 100 Women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Milestone 2020: 200 Women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Milestone 2021: 200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 bags/ acre or 2 tons/Ha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9 bags/ acre or 2 tons/Ha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Maize (5.3 bags/acre); Beans (1.5 bags/acre); Sorghum (1.7 bags/acres)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KOICA: Maize (5.3 bags/acre); Beans (1.5 bags/acre); Sorghum (1.7 bags/acres)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 Data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of national and county institutions to develop and implement gender responsive CSA policies strengthened</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counties that have integrated gender responsive CSA into their agricultural strategies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total 4 from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1,009,750.00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1,279,750.00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Access to information, technology, finance and markets by women in the agricultural value chain increased</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women farmers adopting CSA practices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 600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1,109,750.00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1,539,750.00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Access by women entrepreneurs to existing and emerging markets/procurement opportunities increased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Value (USD) of procurement contracts awarded to women and young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TBC: baseline survey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Women is $ 161,100; Youth is $ 114,728; PWDs is $ 18,934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is $ 161,100; Youth is $ 114,728; PWDs is $ 18,934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Women is $ 151,981; Youth is $ 108,234; PWDs is $ 17,862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Women is $ 151,981; Youth is $ 108,234; PWDs is $ 17,862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of women enterpreneurs as suppliers strengthened</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Number of women enterpreneurs qualified on preferred vendor lists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2.2.1B:  </w:t>
            </w:r>
            <w:r>
              <w:rPr>
                <w:rFonts w:ascii="[FontFamily: Name=Calibri]" w:hAnsi="[FontFamily: Name=Calibri]" w:cs="[FontFamily: Name=Calibri]" w:eastAsia="[FontFamily: Name=Calibri]"/>
                <w:sz w:val="18"/>
                <w:szCs w:val="18"/>
              </w:rPr>
              <w:t>Number of women with enhanced economic resilience during and after Covid-19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141 CREAW, GROOTS 20 + 200, KAWBO 189, UWEZA 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1257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ENA 1000, KABWO 189, UWEZA 68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2.2.1C:  </w:t>
            </w:r>
            <w:r>
              <w:rPr>
                <w:rFonts w:ascii="[FontFamily: Name=Calibri]" w:hAnsi="[FontFamily: Name=Calibri]" w:cs="[FontFamily: Name=Calibri]" w:eastAsia="[FontFamily: Name=Calibri]"/>
                <w:sz w:val="18"/>
                <w:szCs w:val="18"/>
              </w:rPr>
              <w:t>Number of women and girls who benefit from COVID 19 prevention initiatives implemented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GROOTS 20,000 (masks), 2000 women at minimum (1000 hand washing stations), KABWO 3,400 (masks), UWEZA 4000 (masks)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2.2.1D:  </w:t>
            </w:r>
            <w:r>
              <w:rPr>
                <w:rFonts w:ascii="[FontFamily: Name=Calibri]" w:hAnsi="[FontFamily: Name=Calibri]" w:cs="[FontFamily: Name=Calibri]" w:eastAsia="[FontFamily: Name=Calibri]"/>
                <w:sz w:val="18"/>
                <w:szCs w:val="18"/>
              </w:rPr>
              <w:t>Number of advocacy initiatives on women's enhanced economic resilience associated with response to COVID 19 effects on women businesses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KABWO 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KABWO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of selected institutions to implement, monitor and report on women's access to procurement opportunities strengthened</w:t>
            </w:r>
          </w:p>
        </w:tc>
        <w:tc>
          <w:tcPr>
            <w:tcW w:w="5000" w:type="dxa"/>
          </w:tcPr>
          <w:p>
            <w:pPr/>
            <w:r>
              <w:rPr>
                <w:b/>
                <w:rFonts w:ascii="[FontFamily: Name=Calibri]" w:hAnsi="[FontFamily: Name=Calibri]" w:cs="[FontFamily: Name=Calibri]" w:eastAsia="[FontFamily: Name=Calibri]"/>
                <w:sz w:val="18"/>
                <w:szCs w:val="18"/>
              </w:rPr>
              <w:t xml:space="preserve">Indicator 2.2.2A:  </w:t>
            </w:r>
            <w:r>
              <w:rPr>
                <w:rFonts w:ascii="[FontFamily: Name=Calibri]" w:hAnsi="[FontFamily: Name=Calibri]" w:cs="[FontFamily: Name=Calibri]" w:eastAsia="[FontFamily: Name=Calibri]"/>
                <w:sz w:val="18"/>
                <w:szCs w:val="18"/>
              </w:rPr>
              <w:t>Number of institutions complying with AGPO, WEPs and affirmative procument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2,119,500.00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2,819,500.00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2,384,500.00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3,084,500.00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36d7210fe86e4a61" Type="http://schemas.openxmlformats.org/officeDocument/2006/relationships/image" Target="/word/media/f6eaa670-fd41-495a-8012-fa1f3476275c.jpeg"/><Relationship Id="R79c93374e5364b0c" Type="http://schemas.openxmlformats.org/officeDocument/2006/relationships/footer" Target="/word/footer2.xml"/><Relationship Id="rId2" Type="http://schemas.openxmlformats.org/officeDocument/2006/relationships/customXml" Target="../customXml/item2.xml"/><Relationship Id="R47ae2324de88455e" Type="http://schemas.openxmlformats.org/officeDocument/2006/relationships/styles" Target="/word/styles.xml"/><Relationship Id="R7f37af71893c4437" Type="http://schemas.openxmlformats.org/officeDocument/2006/relationships/image" Target="/word/media/7e6e6f40-d2bf-4a60-921a-e133dd3148ef.jpeg"/><Relationship Id="rId1" Type="http://schemas.openxmlformats.org/officeDocument/2006/relationships/customXml" Target="../customXml/item1.xml"/><Relationship Id="R8a27b57a43994f12" Type="http://schemas.openxmlformats.org/officeDocument/2006/relationships/footer" Target="/word/footer3.xml"/><Relationship Id="Rd6dd883d1ebe45ce" Type="http://schemas.openxmlformats.org/officeDocument/2006/relationships/numbering" Target="/word/numbering.xml"/><Relationship Id="Rb8397834bbe84326" Type="http://schemas.openxmlformats.org/officeDocument/2006/relationships/settings" Target="/word/settings.xml"/><Relationship Id="R06d7724618474957" Type="http://schemas.openxmlformats.org/officeDocument/2006/relationships/footer" Target="/word/footer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F83A7B76-B9D8-4F58-805F-21C05FCE3B59}"/>
</file>

<file path=customXml/itemProps2.xml><?xml version="1.0" encoding="utf-8"?>
<ds:datastoreItem xmlns:ds="http://schemas.openxmlformats.org/officeDocument/2006/customXml" ds:itemID="{C9218D92-DC6F-492B-A30C-5BB42D0D929A}"/>
</file>

<file path=customXml/itemProps3.xml><?xml version="1.0" encoding="utf-8"?>
<ds:datastoreItem xmlns:ds="http://schemas.openxmlformats.org/officeDocument/2006/customXml" ds:itemID="{54AD87B4-1009-4FB0-B2EC-DA9A56B4D20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