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803b5de772174976" Type="http://schemas.openxmlformats.org/officeDocument/2006/relationships/officeDocument" Target="/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21120" w:h="16320"/>
      <w:pgMar w:top="1520" w:right="1920" w:bottom="560" w:left="1920" w:header="708" w:footer="708" w:gutter="0"/>
      <w:cols w:space="708"/>
      <w:docGrid w:linePitch="360"/>
      <w:footerReference w:type="default" r:id="Rd12035c9db0f4e20"/>
      <w:footerReference w:type="even" r:id="Rcc730d5dc9ab4147"/>
      <w:footerReference w:type="first" r:id="R15833e58851c4f07"/>
    </w:sectPr>
    <w:p>
      <w:pPr>
        <w:spacing w:after="72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143000" cy="7239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b39ac16f14c3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466850" cy="4286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ef910961a4ea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rFonts w:ascii="[FontFamily: Name=Calibri]" w:hAnsi="[FontFamily: Name=Calibri]" w:cs="[FontFamily: Name=Calibri]" w:eastAsia="[FontFamily: Name=Calibri]"/>
          <w:sz w:val="56"/>
          <w:szCs w:val="56"/>
        </w:rPr>
        <w:t>UN Women Strategic Note 2022-2022</w:t>
      </w:r>
    </w:p>
    <w:p>
      <w:pPr>
        <w:jc w:val="center"/>
      </w:pPr>
      <w:r>
        <w:rPr>
          <w:b/>
          <w:caps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UN WOMEN Libya COUNTRY OFFICE</w:t>
      </w:r>
    </w:p>
    <w:p>
      <w:pPr>
        <w:jc w:val="center"/>
        <w:spacing w:after="600"/>
      </w:pPr>
      <w:r>
        <w:rPr>
          <w:sz w:val="32"/>
          <w:szCs w:val="32"/>
          <w:b/>
          <w:color w:val="009CDB"/>
        </w:rPr>
        <w:t>SN REPORT 2022</w:t>
      </w:r>
    </w:p>
    <w:p>
      <w:pPr>
        <w:spacing w:after="360"/>
      </w:pPr>
      <w:r>
        <w:rPr>
          <w:rFonts w:ascii="[FontFamily: Name=Calibri]" w:hAnsi="[FontFamily: Name=Calibri]" w:cs="[FontFamily: Name=Calibri]" w:eastAsia="[FontFamily: Name=Calibri]"/>
          <w:sz w:val="32"/>
          <w:szCs w:val="32"/>
          <w:b/>
        </w:rPr>
        <w:t>The report includes:</w:t>
      </w:r>
    </w:p>
    <w:p>
      <w:pPr/>
      <w:r>
        <w:rPr>
          <w:b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Development results framework (DRF)</w:t>
      </w:r>
    </w:p>
    <w:p>
      <w:pPr/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t>Report Date: 2/10/2022</w:t>
      </w:r>
    </w:p>
    <w:p>
      <w:r>
        <w:br w:type="page"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fully and equally participate in leadership and decision-making and women and girls benefit from gender-responsive governance</w:t>
            </w:r>
          </w:p>
        </w:tc>
        <w:tc>
          <w:tcPr>
            <w:tcW w:w="12280" w:type="dxa"/>
            <w:gridSpan w:val="3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Pillar 1: Public Administration and Governance and Human Rights, Transitional Justice and Rule of Law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568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7.1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By late 2022, core government functions, Libyan institutions and Civil Society will be strengthened, at all levels; and better able to respond to the needs of the people (Libyans, migrants and refugees) through transparent, accountable and inclusive gender-sensitive decision-making and peacebuilding processes abiding by the democratic principles of division of power and rule of law (UNSF Outcome 1)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Outcome Indicator 5: Female representation/participation in key legislative bodies: (a) number of seats held by women in national parliament; (b) local government; (c) local elections; (d) constitutional body (cf. SDG indicator 5.5.1)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Outcome Indicator 6a: Percentage of women in political leadership positions decision-making, negotiation and national conference/ dialogue processes and/or bodies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Outcome Indicator 6b: Number of legislative frameworks that promote gender balance in elections and decision-making bodies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Outcome Indicator 11: National Action Plan on UNSCR1325 developed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Outcome 2 Indicator 13: Number of women leaders in the LPDF Economic track with capacities to advocate for gender-responsive budgets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TBD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7.1.1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Key government and civil society functions, mechanisms and processes strengthened (UNSF output 1.1)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1.1./ Indicator 24: Number of Justice sector officials whose capacities to provide justice to women are strengthened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 judges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 judges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data source: workshop report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1.1 / Indicator 4: # of Libyan journalists (including citizen journalists) trained on a. reporting terrorist activities within Libya and combating radicalization and extremism; b. journalist safety in Libya; c. reporting on VAW and gender related issues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head of CSOs trained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head of CSOs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training workshop report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1.2 / Indicator 17: Number of women and civil society participating in social and behaviour change communication interventions promoting the elimination of VAW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Target: 100 interactions on facebook and twitter on social media assets Value: Facebook and twitter interactions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current status of social media data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 be updated (Facebook and twitter interactions)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Social Media twitter 1423 followers, Facebook page 1002 likes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7.1.1D: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1.1./ Indicator 23: Number of initiatives developed and/or being implemented to monitor violence against women in politics and online VAW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 policy initiatives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Baseline: 1 policy brief in process of development Year: 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training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568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481,551.00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481,551.00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7.1.2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Intra- and inter-communal dialogue, reconciliation, conflict management &amp; prevention processes and functions strengthened (UNSF output 2.1)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1.2 / Indicator 1: # of beneficiaries (adolescents and youth) trained on life skills, active citizenship, peace- building and conflict resolution (by gender, age, geo-location)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25 workshop participants reporting increased strategic and technical skills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workshop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1.2 / Indicator 15: Number of Libyan women participating in track 1 processes (i.e. LPDF, and security, economic and human rights track in the Berlin Process)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 across LPDF,Security, economic and human rights track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17 women from LPDF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Minutes of meetings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7.1.2C: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1.1./ Indicator 22: Number of national authorities with inclusive plans / strategies / policies that are aligned with national reconciliation efforts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 institutions (PM Office, MoJ, MOSA Ministry of Culture)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 institutions (PC and MOWA)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workshop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7.1.2D: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1.2 / Indicator 16: Number of trained local women mediators participating in local peace processes at track 3 level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workshop reports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 women in Libyan Women Network for Peacebuilding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workshop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7.1.2E: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UNSF Output 1.2 / Indicator 18: Number of initiatives on UNSCR 1325/WPS implemented at community level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 Initiatives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 NAP launch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workshop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568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483,870.00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483,870.00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7.1 (core and non-core)</w:t>
            </w:r>
          </w:p>
        </w:tc>
        <w:tc>
          <w:tcPr>
            <w:tcW w:w="568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965,421.00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965,421.00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7</w:t>
            </w:r>
          </w:p>
        </w:tc>
        <w:tc>
          <w:tcPr>
            <w:tcW w:w="568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965,421.00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965,421.00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t>Page (</w:t>
    </w:r>
    <w:fldSimple w:instr=" PAGE   \* MERGEFORMAT ">
      <w:r xmlns:w="http://schemas.openxmlformats.org/wordprocessingml/2006/main" w:rsidR="001D0226">
        <w:rPr>
          <w:noProof/>
        </w:rPr>
        <w:t>1</w:t>
      </w:r>
    </w:fldSimple>
    <w:r>
      <w:t xml:space="preserve"> of </w:t>
    </w:r>
    <w:fldSimple w:instr=" NUMPAGES   \* MERGEFORMAT ">
      <w:r xmlns:w="http://schemas.openxmlformats.org/wordprocessingml/2006/main" w:rsidR="001D0226"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b1ec4832f29f4956" Type="http://schemas.openxmlformats.org/officeDocument/2006/relationships/styles" Target="/word/styles.xml"/><Relationship Id="R0cf0c0ccfb70411b" Type="http://schemas.openxmlformats.org/officeDocument/2006/relationships/numbering" Target="/word/numbering.xml"/><Relationship Id="Rcc730d5dc9ab4147" Type="http://schemas.openxmlformats.org/officeDocument/2006/relationships/footer" Target="/word/footer2.xml"/><Relationship Id="rId3" Type="http://schemas.openxmlformats.org/officeDocument/2006/relationships/customXml" Target="../customXml/item3.xml"/><Relationship Id="Rd12035c9db0f4e20" Type="http://schemas.openxmlformats.org/officeDocument/2006/relationships/footer" Target="/word/footer1.xml"/><Relationship Id="rId2" Type="http://schemas.openxmlformats.org/officeDocument/2006/relationships/customXml" Target="../customXml/item2.xml"/><Relationship Id="Rf9eef910961a4ea9" Type="http://schemas.openxmlformats.org/officeDocument/2006/relationships/image" Target="/word/media/cbb860da-ad78-4a18-ade5-71246ce5be4a.jpeg"/><Relationship Id="R7a1b39ac16f14c39" Type="http://schemas.openxmlformats.org/officeDocument/2006/relationships/image" Target="/word/media/b465240d-f9d5-492f-abb4-5ed41a16ccf1.jpeg"/><Relationship Id="rId1" Type="http://schemas.openxmlformats.org/officeDocument/2006/relationships/customXml" Target="../customXml/item1.xml"/><Relationship Id="Rbfb721a0393546ba" Type="http://schemas.openxmlformats.org/officeDocument/2006/relationships/settings" Target="/word/settings.xml"/><Relationship Id="R15833e58851c4f07" Type="http://schemas.openxmlformats.org/officeDocument/2006/relationships/footer" Target="/word/footer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</documentManagement>
</p:properties>
</file>

<file path=customXml/itemProps1.xml><?xml version="1.0" encoding="utf-8"?>
<ds:datastoreItem xmlns:ds="http://schemas.openxmlformats.org/officeDocument/2006/customXml" ds:itemID="{6B89E2C3-62FC-4608-9F65-25B18AD1F4C9}"/>
</file>

<file path=customXml/itemProps2.xml><?xml version="1.0" encoding="utf-8"?>
<ds:datastoreItem xmlns:ds="http://schemas.openxmlformats.org/officeDocument/2006/customXml" ds:itemID="{18FCEDB7-31D2-4E19-8492-358BD903B117}"/>
</file>

<file path=customXml/itemProps3.xml><?xml version="1.0" encoding="utf-8"?>
<ds:datastoreItem xmlns:ds="http://schemas.openxmlformats.org/officeDocument/2006/customXml" ds:itemID="{47E3A68C-2F04-4687-9457-02EC3FC81B6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