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fefb628735284b66"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2a4bb159b6cb4a59"/>
      <w:footerReference w:type="even" r:id="Rd1009864c63a4f71"/>
      <w:footerReference w:type="first" r:id="R45cebfbf25c54051"/>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0c14d827544b6b"/>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8c754434bb4e34"/>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Republic of Moldova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lead, participate in and benefit equally from governance systems</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Pillar 1 – Governance, Human Rights and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fully participate and lead in gender responsive governance processes and institutions,  including in the security sector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 of implementation of National Strategy on Gender Equality in the areas of 1) promoting women in decision-making and 2) gender responsive budgeting, since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reports, CEDAW reports,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Public  institutions have capacities to analyze and improve legislation, policies , regulations and budgets in order to fulfill gender equality commitments</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national policies and regulations that advance gender equality and women’s participation, developed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 year ( 6 new legislative amendments , policies and regulationas by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Parliament's web page, particip.gov, official gazette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Number of gender equality initiatives developed and/or being implemented by legislative bodies at central and local level with UN-Women’s support,per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by 2022 to reach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One Public Forum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Women's reports, Women Caucus articles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1.1.1C:  </w:t>
            </w:r>
            <w:r>
              <w:rPr>
                <w:rFonts w:ascii="[FontFamily: Name=Calibri]" w:hAnsi="[FontFamily: Name=Calibri]" w:cs="[FontFamily: Name=Calibri]" w:eastAsia="[FontFamily: Name=Calibri]"/>
                <w:sz w:val="18"/>
                <w:szCs w:val="18"/>
              </w:rPr>
              <w:t>Number of civil servants (per year, per institution/ministry) with capacities to develop and implement gender responsive policies, plans and budgets (200 at local&amp; district level/ 200 at national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by 2022 -  2000 persons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line ministries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1.1.1D:  </w:t>
            </w:r>
            <w:r>
              <w:rPr>
                <w:rFonts w:ascii="[FontFamily: Name=Calibri]" w:hAnsi="[FontFamily: Name=Calibri]" w:cs="[FontFamily: Name=Calibri]" w:eastAsia="[FontFamily: Name=Calibri]"/>
                <w:sz w:val="18"/>
                <w:szCs w:val="18"/>
              </w:rPr>
              <w:t>Number of civil servants and general public with knowledge and skills about WPS agenda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47,997.00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500,378.00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44,997.00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594,021.00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44,997.00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776,720.00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505,527.00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40,600.00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585,456.00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178,591.00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2,962,102.00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new generation of women from diverse groups have skills, knowledge and support networks for civic and political activism.</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Number of new women who acquire knowledge and tools to engage in political life (including Roma women  and women with disabilities)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by 2022 in total - 1500 new women with knowledge (100 women with disabilities, 100 Roma women) since 2017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Supported around 1200 women during 2010/2011 and 2014/2015 elections. (50 Roma/ 40 with disabilities)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training events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1.1.2B:  </w:t>
            </w:r>
            <w:r>
              <w:rPr>
                <w:rFonts w:ascii="[FontFamily: Name=Calibri]" w:hAnsi="[FontFamily: Name=Calibri]" w:cs="[FontFamily: Name=Calibri]" w:eastAsia="[FontFamily: Name=Calibri]"/>
                <w:sz w:val="18"/>
                <w:szCs w:val="18"/>
              </w:rPr>
              <w:t>Number of Organizations that received capacity development support and supporting  women candidates and demanding women’s equal participation.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Over 10 organizations have been receiving capacity development support during 2014-2017 (7 political clubs established in 7 districts, 3 women’s organizations of 3 political parties, Romani Women and Girls Network, Gender Equality Platform consisting of 28 organizations)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1.1.2C:  </w:t>
            </w:r>
            <w:r>
              <w:rPr>
                <w:rFonts w:ascii="[FontFamily: Name=Calibri]" w:hAnsi="[FontFamily: Name=Calibri]" w:cs="[FontFamily: Name=Calibri]" w:eastAsia="[FontFamily: Name=Calibri]"/>
                <w:sz w:val="18"/>
                <w:szCs w:val="18"/>
              </w:rPr>
              <w:t>Number of new advocacy products* produced by women’s organizations/platforms with UN Women's support and shared with decision-makers through dialogue forums and other means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 total for 5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17,949.00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253,686.00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18,300.00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94,123.00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18,300.00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97,572.00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54,549.00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536,381.00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Elected and appointed women have skills and knowledge  to promote gender sensitive governance, in alliance with men</w:t>
            </w:r>
          </w:p>
        </w:tc>
        <w:tc>
          <w:tcPr>
            <w:tcW w:w="5000" w:type="dxa"/>
          </w:tcPr>
          <w:p>
            <w:pPr/>
            <w:r>
              <w:rPr>
                <w:b/>
                <w:rFonts w:ascii="[FontFamily: Name=Calibri]" w:hAnsi="[FontFamily: Name=Calibri]" w:cs="[FontFamily: Name=Calibri]" w:eastAsia="[FontFamily: Name=Calibri]"/>
                <w:sz w:val="18"/>
                <w:szCs w:val="18"/>
              </w:rPr>
              <w:t xml:space="preserve">Indicator 1.1.3A:  </w:t>
            </w:r>
            <w:r>
              <w:rPr>
                <w:rFonts w:ascii="[FontFamily: Name=Calibri]" w:hAnsi="[FontFamily: Name=Calibri]" w:cs="[FontFamily: Name=Calibri]" w:eastAsia="[FontFamily: Name=Calibri]"/>
                <w:sz w:val="18"/>
                <w:szCs w:val="18"/>
              </w:rPr>
              <w:t>Number of newly elected and appointed women at national and local level with strengthened capacities on gender sensitive governance since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1000 elected and appointed women will be covered by 2022,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Over 1000 elected women at local level received capacity building with UN Women support during 2015-2017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9,600.00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33,067.00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6,751.00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69,123.00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79,572.00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321,025.00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23,851.00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632,787.00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Local public authorities and local stakeholders have knowledge and skills to apply gender mainstreaming in elaboration of public policies for community development</w:t>
            </w:r>
          </w:p>
        </w:tc>
        <w:tc>
          <w:tcPr>
            <w:tcW w:w="5000" w:type="dxa"/>
          </w:tcPr>
          <w:p>
            <w:pPr/>
            <w:r>
              <w:rPr>
                <w:b/>
                <w:rFonts w:ascii="[FontFamily: Name=Calibri]" w:hAnsi="[FontFamily: Name=Calibri]" w:cs="[FontFamily: Name=Calibri]" w:eastAsia="[FontFamily: Name=Calibri]"/>
                <w:sz w:val="18"/>
                <w:szCs w:val="18"/>
              </w:rPr>
              <w:t xml:space="preserve">Indicator 1.1.4A:  </w:t>
            </w:r>
            <w:r>
              <w:rPr>
                <w:rFonts w:ascii="[FontFamily: Name=Calibri]" w:hAnsi="[FontFamily: Name=Calibri]" w:cs="[FontFamily: Name=Calibri]" w:eastAsia="[FontFamily: Name=Calibri]"/>
                <w:sz w:val="18"/>
                <w:szCs w:val="18"/>
              </w:rPr>
              <w:t>Share of local public authorities, from two districts, involved in capacity/ skills development events on gender mainstreaming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1.1.4B:  </w:t>
            </w:r>
            <w:r>
              <w:rPr>
                <w:rFonts w:ascii="[FontFamily: Name=Calibri]" w:hAnsi="[FontFamily: Name=Calibri]" w:cs="[FontFamily: Name=Calibri]" w:eastAsia="[FontFamily: Name=Calibri]"/>
                <w:sz w:val="18"/>
                <w:szCs w:val="18"/>
              </w:rPr>
              <w:t>Number of local CSOs, community groups working on advocacy for gender equality,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388,922.00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783,683.00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817,360.00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1,989,965.00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75,546.00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787,131.00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70,048.00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757,267.00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70,797.00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1,342,786.00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1,509,210.00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1,724,841.00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256,991.00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6,121,235.00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75,546.00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787,131.00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70,048.00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757,267.00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70,797.00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1,342,786.00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1,509,210.00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1,724,841.00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256,991.00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6,121,235.00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income security, decent work and economic autonomy</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Pillar 2 – Sustainable, Inclusive and Equitable Economic Growth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Parliament and Government adopt and implement legislation,  policies,  and services  that  address unpaid domestic and care work and  improve income security and decent work for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Number of labor and social protection legislation, regulations and policies that address unpaid domestic and care work and increase women’s economic autonomy since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Reports, CEDAW Report,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Parliament and Government have capacities to develop and implement laws, policies and services that positively impacts women’s income and decent employment and recognize, reduce and redistribute  unpaid care work.</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laws, regulations, policies,  and services that enhance decent work  for women and address unpaid care work, developed and/or upscale with UN Women support since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 (draft programme on women's entrepreneurship</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Government Legal Base (justice.lex.md)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44,497.00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282,188.00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49,997.00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272,403.00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51,997.00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232,266.00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48,997.00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569,604.00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195,488.00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1,729,461.00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including those from excluded groups, have skills and knowledge  to access economic opportunities.</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women, ( including Roma women, with disabilities, leaving with HIV, survivor of violence, migrant women returnees)  with acquired knowledge to access STEM and other income generating opportunities ( with UN Women’s support), since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including at least 100 women from each of the group,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46.4% have witnessed or experienced domestic violence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64.3% Have/had close family members (parents, siblings, grandfathers) working abroad.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25,957.00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20,957.00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17,995.00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21,457.00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86,366.00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2,341,500.00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70,454.00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464,188.00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70,954.00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444,903.00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69,992.00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892,266.00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70,454.00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1,169,604.00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281,854.00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4,070,961.00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70,454.00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464,188.00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70,954.00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444,903.00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69,992.00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892,266.00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70,454.00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1,169,604.00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281,854.00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4,070,961.00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free from all forms of violence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Pillar 4  - Inclusive and Equitable Social Development, Pillar 1 – Governance, Human Rights and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Parliament and Government adopt and implement laws, policies and strategies to prevent violence against women and girls and deliver quality essential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number of new laws, by-laws, regulations to combat violence against women and girls in line with CAHVIO, CEDAW, and UPR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Draft national comprehensive strategy /program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reports, CEDAW Reports, official gazette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Public institutions  have capacities to apply international norms and standards in developing and implementing laws, policies and services towards eliminating VAW</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Number of guidelines, protocols, standard operating procedures on prevention and the provision of quality services for survivors, developed by the central authorities with support of UN Women in line with CEDAW, CAHVIO and UPR recommendations, since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legislation base (justice.lex.md),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3.1.1B:  </w:t>
            </w:r>
            <w:r>
              <w:rPr>
                <w:rFonts w:ascii="[FontFamily: Name=Calibri]" w:hAnsi="[FontFamily: Name=Calibri]" w:cs="[FontFamily: Name=Calibri]" w:eastAsia="[FontFamily: Name=Calibri]"/>
                <w:sz w:val="18"/>
                <w:szCs w:val="18"/>
              </w:rPr>
              <w:t>Number of individuals/service providers who are part of the multi-disciplinary teams with improved knowledge, PPE and skills on survivor-focused and coordinated response to cases of VAW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45,997.00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269,144.00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46,997.00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253,951.00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258,435.00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45,997.00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643,880.00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70,400.00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484,335.00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209,391.00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1,909,745.00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Target communities, institutions and CSOs, including in the field of education, have knowledge and tools to combat stereotypes and gender discrimination and advance favorable social norms that prevent VAWG.</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institutions that have knowledge  to apply innovative EVAW  tools towards combating gender stereotypes and discrimination, since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institutions out of which at least 5 are in the field of education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3.1.2B:  </w:t>
            </w:r>
            <w:r>
              <w:rPr>
                <w:rFonts w:ascii="[FontFamily: Name=Calibri]" w:hAnsi="[FontFamily: Name=Calibri]" w:cs="[FontFamily: Name=Calibri]" w:eastAsia="[FontFamily: Name=Calibri]"/>
                <w:sz w:val="18"/>
                <w:szCs w:val="18"/>
              </w:rPr>
              <w:t>Number of new communities with community based initiatives supported by UN Women to promote positive social norms, respectful relationships and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 RP 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500,384.00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800,384.00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especially from excluded groups, have knowledge and skills to exercise their rights to essential services</w:t>
            </w:r>
          </w:p>
        </w:tc>
        <w:tc>
          <w:tcPr>
            <w:tcW w:w="5000" w:type="dxa"/>
          </w:tcPr>
          <w:p>
            <w:pPr/>
            <w:r>
              <w:rPr>
                <w:b/>
                <w:rFonts w:ascii="[FontFamily: Name=Calibri]" w:hAnsi="[FontFamily: Name=Calibri]" w:cs="[FontFamily: Name=Calibri]" w:eastAsia="[FontFamily: Name=Calibri]"/>
                <w:sz w:val="18"/>
                <w:szCs w:val="18"/>
              </w:rPr>
              <w:t xml:space="preserve">Indicator 3.1.3A:  </w:t>
            </w:r>
            <w:r>
              <w:rPr>
                <w:rFonts w:ascii="[FontFamily: Name=Calibri]" w:hAnsi="[FontFamily: Name=Calibri]" w:cs="[FontFamily: Name=Calibri]" w:eastAsia="[FontFamily: Name=Calibri]"/>
                <w:sz w:val="18"/>
                <w:szCs w:val="18"/>
              </w:rPr>
              <w:t>Number of women,especially from the excluded groups, who have knowledge about their rights and are informed on available services with UN Women support, since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1000 persons per target district (in 5 target districts) and by 2022 to get to 5000 women. (to include at least 100 women of each of the following groups: Roma women, Women  living with HIV, women with disabilities)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IPs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3.1.3B:  </w:t>
            </w:r>
            <w:r>
              <w:rPr>
                <w:rFonts w:ascii="[FontFamily: Name=Calibri]" w:hAnsi="[FontFamily: Name=Calibri]" w:cs="[FontFamily: Name=Calibri]" w:eastAsia="[FontFamily: Name=Calibri]"/>
                <w:sz w:val="18"/>
                <w:szCs w:val="18"/>
              </w:rPr>
              <w:t>Number of women from the excluded groups who have received support as part of COVID-19 response, by type of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project reports on delivered PPE, food pachages , services etc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13,002.00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1,318,000.00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10,251.00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9,751.00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192,101.00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44,004.00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4,097,101.00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Local public authorities (MDT’s, Local Employment Agency, etc) have skills and tools to provide  survivor-focused multi-disciplinary services for women subject to violence</w:t>
            </w:r>
          </w:p>
        </w:tc>
        <w:tc>
          <w:tcPr>
            <w:tcW w:w="5000" w:type="dxa"/>
          </w:tcPr>
          <w:p>
            <w:pPr/>
            <w:r>
              <w:rPr>
                <w:b/>
                <w:rFonts w:ascii="[FontFamily: Name=Calibri]" w:hAnsi="[FontFamily: Name=Calibri]" w:cs="[FontFamily: Name=Calibri]" w:eastAsia="[FontFamily: Name=Calibri]"/>
                <w:sz w:val="18"/>
                <w:szCs w:val="18"/>
              </w:rPr>
              <w:t xml:space="preserve">Indicator 3.1.4A:  </w:t>
            </w:r>
            <w:r>
              <w:rPr>
                <w:rFonts w:ascii="[FontFamily: Name=Calibri]" w:hAnsi="[FontFamily: Name=Calibri]" w:cs="[FontFamily: Name=Calibri]" w:eastAsia="[FontFamily: Name=Calibri]"/>
                <w:sz w:val="18"/>
                <w:szCs w:val="18"/>
              </w:rPr>
              <w:t>Number of multidisciplinary teams, from two districts, with strengthened capacities to provide specialized services for women survivor of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3.1.4B:  </w:t>
            </w:r>
            <w:r>
              <w:rPr>
                <w:rFonts w:ascii="[FontFamily: Name=Calibri]" w:hAnsi="[FontFamily: Name=Calibri]" w:cs="[FontFamily: Name=Calibri]" w:eastAsia="[FontFamily: Name=Calibri]"/>
                <w:sz w:val="18"/>
                <w:szCs w:val="18"/>
              </w:rPr>
              <w:t>The standard operation procedures (SOP) for specialist service for victims of sexual violence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3.1.4C:  </w:t>
            </w:r>
            <w:r>
              <w:rPr>
                <w:rFonts w:ascii="[FontFamily: Name=Calibri]" w:hAnsi="[FontFamily: Name=Calibri]" w:cs="[FontFamily: Name=Calibri]" w:eastAsia="[FontFamily: Name=Calibri]"/>
                <w:sz w:val="18"/>
                <w:szCs w:val="18"/>
              </w:rPr>
              <w:t>Number of people at district level who have received support as part of  COVID -19 response, by groups and dizagregation.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4600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EVA project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606,450.00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864,396.00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1,398,099.00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2,868,945.00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68,999.00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861,144.00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68,997.00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1,656,951.00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23,251.00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2,029,885.00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68,748.00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2,553,276.00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70,400.00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2,574,919.00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300,395.00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9,676,175.00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68,999.00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861,144.00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68,997.00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1,656,951.00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23,251.00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2,029,885.00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68,748.00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2,553,276.00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70,400.00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2,574,919.00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300,395.00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9,676,175.00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e9ed0679a8e04fda" Type="http://schemas.openxmlformats.org/officeDocument/2006/relationships/numbering" Target="/word/numbering.xml"/><Relationship Id="R2a4bb159b6cb4a59" Type="http://schemas.openxmlformats.org/officeDocument/2006/relationships/footer" Target="/word/footer1.xml"/><Relationship Id="rId2" Type="http://schemas.openxmlformats.org/officeDocument/2006/relationships/customXml" Target="../customXml/item2.xml"/><Relationship Id="R288c754434bb4e34" Type="http://schemas.openxmlformats.org/officeDocument/2006/relationships/image" Target="/word/media/609a1f17-1298-428c-807b-0fd6e3c53b6d.jpeg"/><Relationship Id="R45cebfbf25c54051" Type="http://schemas.openxmlformats.org/officeDocument/2006/relationships/footer" Target="/word/footer3.xml"/><Relationship Id="rId1" Type="http://schemas.openxmlformats.org/officeDocument/2006/relationships/customXml" Target="../customXml/item1.xml"/><Relationship Id="Rd1009864c63a4f71" Type="http://schemas.openxmlformats.org/officeDocument/2006/relationships/footer" Target="/word/footer2.xml"/><Relationship Id="R9bf03392f35c4246" Type="http://schemas.openxmlformats.org/officeDocument/2006/relationships/styles" Target="/word/styles.xml"/><Relationship Id="Ra568a614b32e4a52" Type="http://schemas.openxmlformats.org/officeDocument/2006/relationships/settings" Target="/word/settings.xml"/><Relationship Id="R7a0c14d827544b6b" Type="http://schemas.openxmlformats.org/officeDocument/2006/relationships/image" Target="/word/media/2dd43355-dac8-40ad-9020-44b343786673.jpe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A6350601-C34D-4BDC-B569-BE4E4F8FCC3F}"/>
</file>

<file path=customXml/itemProps2.xml><?xml version="1.0" encoding="utf-8"?>
<ds:datastoreItem xmlns:ds="http://schemas.openxmlformats.org/officeDocument/2006/customXml" ds:itemID="{780E73E8-E229-483C-B47D-07DDA670FFA7}"/>
</file>

<file path=customXml/itemProps3.xml><?xml version="1.0" encoding="utf-8"?>
<ds:datastoreItem xmlns:ds="http://schemas.openxmlformats.org/officeDocument/2006/customXml" ds:itemID="{EF1B82EE-96A5-4510-9B84-8F0D0DCCE4E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