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36218ff978ce45f4" Type="http://schemas.openxmlformats.org/officeDocument/2006/relationships/officeDocument" Target="/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21120" w:h="16320"/>
      <w:pgMar w:top="1520" w:right="1920" w:bottom="560" w:left="1920" w:header="708" w:footer="708" w:gutter="0"/>
      <w:cols w:space="708"/>
      <w:docGrid w:linePitch="360"/>
      <w:footerReference w:type="default" r:id="R754b0ddeeac54d8c"/>
      <w:footerReference w:type="even" r:id="Ree198b140acf4517"/>
      <w:footerReference w:type="first" r:id="R6b9abb8e8a044222"/>
    </w:sectPr>
    <w:p>
      <w:pPr>
        <w:spacing w:after="72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1143000" cy="7239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3e9e13d034f4b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1466850" cy="428625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448d5837b40a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rFonts w:ascii="[FontFamily: Name=Calibri]" w:hAnsi="[FontFamily: Name=Calibri]" w:cs="[FontFamily: Name=Calibri]" w:eastAsia="[FontFamily: Name=Calibri]"/>
          <w:sz w:val="56"/>
          <w:szCs w:val="56"/>
        </w:rPr>
        <w:t>UN Women Strategic Note 2022-2023</w:t>
      </w:r>
    </w:p>
    <w:p>
      <w:pPr>
        <w:jc w:val="center"/>
      </w:pPr>
      <w:r>
        <w:rPr>
          <w:b/>
          <w:caps/>
          <w:rFonts w:ascii="[FontFamily: Name=Calibri]" w:hAnsi="[FontFamily: Name=Calibri]" w:cs="[FontFamily: Name=Calibri]" w:eastAsia="[FontFamily: Name=Calibri]"/>
          <w:sz w:val="32"/>
          <w:szCs w:val="32"/>
          <w:color w:val="009CDB"/>
        </w:rPr>
        <w:t>UN WOMEN FYR Macedonia COUNTRY OFFICE</w:t>
      </w:r>
    </w:p>
    <w:p>
      <w:pPr>
        <w:jc w:val="center"/>
        <w:spacing w:after="600"/>
      </w:pPr>
      <w:r>
        <w:rPr>
          <w:sz w:val="32"/>
          <w:szCs w:val="32"/>
          <w:b/>
          <w:color w:val="009CDB"/>
        </w:rPr>
        <w:t>SN REPORT 2022</w:t>
      </w:r>
    </w:p>
    <w:p>
      <w:pPr>
        <w:spacing w:after="360"/>
      </w:pPr>
      <w:r>
        <w:rPr>
          <w:rFonts w:ascii="[FontFamily: Name=Calibri]" w:hAnsi="[FontFamily: Name=Calibri]" w:cs="[FontFamily: Name=Calibri]" w:eastAsia="[FontFamily: Name=Calibri]"/>
          <w:sz w:val="32"/>
          <w:szCs w:val="32"/>
          <w:b/>
        </w:rPr>
        <w:t>The report includes:</w:t>
      </w:r>
    </w:p>
    <w:p>
      <w:pPr/>
      <w:r>
        <w:rPr>
          <w:b/>
          <w:rFonts w:ascii="[FontFamily: Name=Calibri]" w:hAnsi="[FontFamily: Name=Calibri]" w:cs="[FontFamily: Name=Calibri]" w:eastAsia="[FontFamily: Name=Calibri]"/>
          <w:sz w:val="32"/>
          <w:szCs w:val="32"/>
          <w:color w:val="009CDB"/>
        </w:rPr>
        <w:t>Development results framework (DRF)</w:t>
      </w:r>
    </w:p>
    <w:p>
      <w:pPr/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t>Report Date: 2/10/2022</w:t>
      </w:r>
    </w:p>
    <w:p>
      <w:r>
        <w:br w:type="page"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5000" w:type="dxa"/>
            <w:gridSpan w:val="2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Impact1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All women and girls in North Macedonia fully exercise their rights, participate and benefit from equitable and inclusive socio-economic development in a society free from discrimination and violence </w:t>
            </w:r>
          </w:p>
        </w:tc>
        <w:tc>
          <w:tcPr>
            <w:tcW w:w="12280" w:type="dxa"/>
            <w:gridSpan w:val="4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UN-Women SP Impact Area: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UNDAF/ CCPD priority: UNSDCF Outcome 2: By 2025, people in North Macedonia have universal access to rights- based quality social services – healthcare, education, and necessary social and child protection - rooted in systems resilient to emergencies; UNSDCF Outcome 4: By 2025, people in North Macedonia benefit from improved rule of law; evidence- based, anticipatory and gender- responsive policies; greater social cohesion; and effective service delivery by transparent, accountable and responsive institutions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national development priorities:</w:t>
            </w:r>
          </w:p>
        </w:tc>
      </w:tr>
      <w:tr>
        <w:tc>
          <w:tcPr>
            <w:tcW w:w="3000" w:type="dxa"/>
          </w:tcPr>
          <w:p>
            <w:pPr/>
          </w:p>
        </w:tc>
        <w:tc>
          <w:tcPr>
            <w:tcW w:w="2000" w:type="dxa"/>
          </w:tcPr>
          <w:p>
            <w:pPr/>
          </w:p>
        </w:tc>
        <w:tc>
          <w:tcPr>
            <w:tcW w:w="5000" w:type="dxa"/>
          </w:tcPr>
          <w:p>
            <w:pPr/>
          </w:p>
        </w:tc>
        <w:tc>
          <w:tcPr>
            <w:tcW w:w="284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</w:p>
        </w:tc>
        <w:tc>
          <w:tcPr>
            <w:tcW w:w="284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</w:t>
            </w:r>
          </w:p>
        </w:tc>
      </w:tr>
      <w:tr>
        <w:tc>
          <w:tcPr>
            <w:tcW w:w="3000" w:type="dxa"/>
            <w:vMerge w:val="restart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By 2025, people in North Macedonia have universal access to rights- based quality social services – healthcare, education, and necessary social and child protection - rooted in systems resilient to emergencies (UNSDCF Outcome 2)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laws/bylaws and policies/strategies in line with the Istanbul Convention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At least one additional new law/strategy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At least one additional new law/bylaw/strategy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NAP on Istanbul Convention; Law on EVAW and DV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Government of North Macedonia Official gazette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1.1.1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Providers of general and specialist support services for victims of all forms of violence have the capacity to implement the standards enshrined in CEDAW and the Istanbul Convention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professionals providing general and specialist services that have capacities on prevention and protection of VAW in line with IC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At least 15 new professionals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CSO reports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177,460.00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177,460.00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1.1.2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Civil Society Organizations have the capacities to promote favorable social norms, attitudes and behaviors to prevent violence against women and girls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1.1.2A: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people who have been exposed to awareness raising and behavior change messages related to prevention of VAW.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2326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at least 2000 new people.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326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CSO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61,900.00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61,900.00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 w:val="restart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1.2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By 2025, people in North Macedonia benefit from improved rule of law, evidence- based, anticipatory and gender responsive policies, greater social cohesion and effective service delivery by transparent, accountable and responsive institutions (UNSDCF Outcome 4)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Gender Equality Index for North Macedonia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Ministry of Labor and Social Policy; EIGE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System in place to make and track budgetary allocations for gender equality (SDG indicator 5.c1. 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no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no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Ministry of Finance  (IFMIS), Official Gazette of North Macedonia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# of national strategies and laws/by laws that integrate gender equality priorities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At least 2 new strategies or laws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At least 2 new strategies or laws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NSGE, National Strategy for Rural Development and Agriculture, National Strategy for Balanced Regional Development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Official gazette of North Macedonia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1.2.1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Central government institutions and local self-government units have capacities to mainstream gender and systematically apply GRB in the policymaking and budgeting processes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# of targeted sectoral programmes at central level which integrate gender equality priorities and budget allocations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At least 4 new sectoral programmes engendered by line ministries/state institutions (submitting GRB statements)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At least 4 new sectoral programmes engendered by line ministries/state institutions (submitting GRB statements)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26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Line ministries/state institutions GRB statements, MoF website; MLSP official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# of local sectoral programmes which reflect gender equality priorities and budget allocations for implementation of gender specific measures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local programmes on annual basis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local programmes on annual basis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Annual target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Annually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LSGUs' annual programmes and budgets; local official gazettes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854,601.00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314,577.00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1,169,178.00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1.2.2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Public oversight institutions have increased capacities to monitor and advocate for gender responsive policies and budgets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1.2.2A: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# of audit and advocacy initiatives that integrate gender perspective taken by public oversight institutions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Two new initiatives (State Audit Office and Parliament) 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Two new initiatives (State Audit Office and Parliament)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One initiative taken by the Parliament (on the new Budget Law)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Official Audit Reports, Parliamentary Commissions'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79,000.00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27,000.00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106,000.00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1.2.3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The Secretariat for EU Affairs, MLSP and IPA units in line ministries have the capacity to mainstream gender and align planning and programming with EU gender equality acquis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1.2.3A: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# of knowledge products and tools for gender mainstreaming in EU accession, IPA and NPAA processes produced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Knowledge products and tools produced, revised/adopted sector strategies, programmes,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1.2.3B: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# of government officials trained on gender mainstreaming and alignment of policy and strategic documents with EU gender acquis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List of participants, agendas, online registration forms, minutes of meetings, visit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1.2.3C: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# of awareness raising and PR products on GE in the context of government reform and EU accession priority arears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Infographics, videos, Facebook, websites, GEF progress report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1,089,170.00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341,905.00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1,431,075.00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1.2.4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CSOs, women and women’s organizations have enhanced capacities to voice their needs in planning and budgeting processes, and advocate for increased accountability for gender equality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1.2.4A: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# of  CSOs and women's organizations that take initiatives for advocacy and empowerment of women, aimed at increasing women's involvement in local decision making and  budgeting processes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at least 5 new CSOs and women's organizations take budget watchdog, advocacy and participatory budgeting initiatives 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at least 2 new CSOs and women's organizations take budget watchdog, advocacy and participatory budgeting initiatives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CSO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1.2.4B: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# of women in local communities participating in outreach and empowerment actions  to voice their needs and priorities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1200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At least 200 more women reach out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1500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CSO and women's organization reports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115,713.00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370,713.00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1.2.5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UNCT has improved understanding and knowledge on gender mainstreaming and implementation of the SWAP Gender Equality Score Card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1.2.5A: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# of capacity building and networking activities  for UNCT and RCO, on mainstreaming gender equality and empowerment of women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Minutes of meetings (UNCT, HR/GTG), participants lists, UN Women social media profiles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1.1 (core and 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239,360.00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239,360.00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1.2 (core and 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2,138,484.00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938,482.00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3,076,966.00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impact area 1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2,377,844.00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938,482.00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3,316,326.00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t>Page (</w:t>
    </w:r>
    <w:fldSimple w:instr=" PAGE   \* MERGEFORMAT ">
      <w:r xmlns:w="http://schemas.openxmlformats.org/wordprocessingml/2006/main" w:rsidR="001D0226">
        <w:rPr>
          <w:noProof/>
        </w:rPr>
        <w:t>1</w:t>
      </w:r>
    </w:fldSimple>
    <w:r>
      <w:t xml:space="preserve"> of </w:t>
    </w:r>
    <w:fldSimple w:instr=" NUMPAGES   \* MERGEFORMAT ">
      <w:r xmlns:w="http://schemas.openxmlformats.org/wordprocessingml/2006/main" w:rsidR="001D0226">
        <w:rPr>
          <w:noProof/>
        </w:rPr>
        <w:t>1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3574125d4bf5403a" Type="http://schemas.openxmlformats.org/officeDocument/2006/relationships/styles" Target="/word/styles.xml"/><Relationship Id="Ree198b140acf4517" Type="http://schemas.openxmlformats.org/officeDocument/2006/relationships/footer" Target="/word/footer2.xml"/><Relationship Id="R2793ee22a3b448bb" Type="http://schemas.openxmlformats.org/officeDocument/2006/relationships/settings" Target="/word/settings.xml"/><Relationship Id="Ra46448d5837b40a4" Type="http://schemas.openxmlformats.org/officeDocument/2006/relationships/image" Target="/word/media/81ff2396-3e45-44a4-8e63-a6910a42e592.jpeg"/><Relationship Id="R6b9abb8e8a044222" Type="http://schemas.openxmlformats.org/officeDocument/2006/relationships/footer" Target="/word/footer3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754b0ddeeac54d8c" Type="http://schemas.openxmlformats.org/officeDocument/2006/relationships/footer" Target="/word/footer1.xml"/><Relationship Id="rId1" Type="http://schemas.openxmlformats.org/officeDocument/2006/relationships/customXml" Target="../customXml/item1.xml"/><Relationship Id="R7074d39ab0fc4d2b" Type="http://schemas.openxmlformats.org/officeDocument/2006/relationships/numbering" Target="/word/numbering.xml"/><Relationship Id="Rdeb3e9e13d034f4b" Type="http://schemas.openxmlformats.org/officeDocument/2006/relationships/image" Target="/word/media/f3b47637-5b24-40e6-9e66-f7f8f77c9dd8.jpe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3880CBB3B143B8482C01086D00A5" ma:contentTypeVersion="17" ma:contentTypeDescription="Create a new document." ma:contentTypeScope="" ma:versionID="3d5bcc084407443251315f5a5c01f587">
  <xsd:schema xmlns:xsd="http://www.w3.org/2001/XMLSchema" xmlns:xs="http://www.w3.org/2001/XMLSchema" xmlns:p="http://schemas.microsoft.com/office/2006/metadata/properties" xmlns:ns2="2460734d-59bd-428b-881b-8dfef55a5bef" xmlns:ns3="1d79e625-5769-4e01-b48b-1e20633cc44a" xmlns:ns4="ef56fa2c-8799-41f7-8555-46686698e10b" targetNamespace="http://schemas.microsoft.com/office/2006/metadata/properties" ma:root="true" ma:fieldsID="0f5d4451cbaef8137f13723ba2c6a36a" ns2:_="" ns3:_="" ns4:_="">
    <xsd:import namespace="2460734d-59bd-428b-881b-8dfef55a5bef"/>
    <xsd:import namespace="1d79e625-5769-4e01-b48b-1e20633cc44a"/>
    <xsd:import namespace="ef56fa2c-8799-41f7-8555-46686698e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view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734d-59bd-428b-881b-8dfef55a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e625-5769-4e01-b48b-1e20633cc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fa2c-8799-41f7-8555-46686698e10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5b5517-fe3f-4849-b2f1-374d692729b1}" ma:internalName="TaxCatchAll" ma:showField="CatchAllData" ma:web="ef56fa2c-8799-41f7-8555-46686698e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6fa2c-8799-41f7-8555-46686698e10b" xsi:nil="true"/>
    <lcf76f155ced4ddcb4097134ff3c332f xmlns="2460734d-59bd-428b-881b-8dfef55a5bef">
      <Terms xmlns="http://schemas.microsoft.com/office/infopath/2007/PartnerControls"/>
    </lcf76f155ced4ddcb4097134ff3c332f>
    <Reviewed xmlns="2460734d-59bd-428b-881b-8dfef55a5bef">false</Reviewed>
    <SharedWithUsers xmlns="1d79e625-5769-4e01-b48b-1e20633cc44a">
      <UserInfo>
        <DisplayName/>
        <AccountId xsi:nil="true"/>
        <AccountType/>
      </UserInfo>
    </SharedWithUsers>
    <MediaLengthInSeconds xmlns="2460734d-59bd-428b-881b-8dfef55a5bef" xsi:nil="true"/>
  </documentManagement>
</p:properties>
</file>

<file path=customXml/itemProps1.xml><?xml version="1.0" encoding="utf-8"?>
<ds:datastoreItem xmlns:ds="http://schemas.openxmlformats.org/officeDocument/2006/customXml" ds:itemID="{0C136232-15BB-4193-AA70-61BE2C6D4142}"/>
</file>

<file path=customXml/itemProps2.xml><?xml version="1.0" encoding="utf-8"?>
<ds:datastoreItem xmlns:ds="http://schemas.openxmlformats.org/officeDocument/2006/customXml" ds:itemID="{55B2FA18-A1E6-4EF9-ABB3-FF1C7C6B0596}"/>
</file>

<file path=customXml/itemProps3.xml><?xml version="1.0" encoding="utf-8"?>
<ds:datastoreItem xmlns:ds="http://schemas.openxmlformats.org/officeDocument/2006/customXml" ds:itemID="{CA84BB58-4DD4-4B93-A14C-9BB9621D810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0x010100FC273880CBB3B143B8482C01086D00A5</vt:lpwstr>
  </property>
  <property fmtid="{D5CDD505-2E9C-101B-9397-08002B2CF9AE}" pid="3" name="Order">
    <vt:r8>6500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