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d89677c64d5e4a01"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2fe7ef7fa5a44755"/>
      <w:footerReference w:type="even" r:id="R56437561e9ac412a"/>
      <w:footerReference w:type="first" r:id="Rdb1a42a23f784c5b"/>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9c372f6ebe74b75"/>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9358f062ee4434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2022-2023</w:t>
      </w:r>
    </w:p>
    <w:p>
      <w:pPr>
        <w:jc w:val="center"/>
      </w:pPr>
      <w:r>
        <w:rPr>
          <w:b/>
          <w:caps/>
          <w:rFonts w:ascii="[FontFamily: Name=Calibri]" w:hAnsi="[FontFamily: Name=Calibri]" w:cs="[FontFamily: Name=Calibri]" w:eastAsia="[FontFamily: Name=Calibri]"/>
          <w:sz w:val="32"/>
          <w:szCs w:val="32"/>
          <w:color w:val="009CDB"/>
        </w:rPr>
        <w:t>UN WOMEN Myanmar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affected by crisis lead, participate in and benefit equally from relief, response, peace and development efforts in Myanmar, thereby contributing to a more peaceful and gender equal society</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No UNSDCF in place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2023, the enabling environment for the implementation of the WPS agenda and the integration of gender equality in humanitarian, peace and development frameworks, programming and policies is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of?strategies, policies and/or action plans that are adopted by stakeholders with a focus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SP indicator 0.1.5.  Number of?national and/or local (multi)sectoral strategies, policies and/or action plans that are adopted with a focus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targets. Contributes to SP indicator 0.1.5.  Number of?national and/or local (multi)sectoral strategies, policies and/or action plans that are adopted with a focus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To be determined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Percentage of Myanmar Humanitarian Fund supported projects that have scored at least a 2a on the Gender and Age Marker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Myanmar Humanitarian Fund database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1.1D:  </w:t>
            </w:r>
            <w:r>
              <w:rPr>
                <w:rFonts w:ascii="[FontFamily: Name=Calibri]" w:hAnsi="[FontFamily: Name=Calibri]" w:cs="[FontFamily: Name=Calibri]" w:eastAsia="[FontFamily: Name=Calibri]"/>
                <w:sz w:val="18"/>
                <w:szCs w:val="18"/>
              </w:rPr>
              <w:t>Humanitarian Country Team response plan and strategy in Myanmar demonstrates integration of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annual 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annual 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Review of HCT response plan and strategy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Stakeholders have increased access to gender data and analysis for informed policymaking and multi-sectoral response planning and programming across the humanitarian, peace and development nexus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new gender-responsive research and analysis pieces produced by UN Women to promote the inclusion of GiHA, WPS and GEWE in in policy, planning and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Mapping and records of knowledge products supported or developed by 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327,528.00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636,215.00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peace and development stakeholders/duty bearers have increased capacity to integrate GEWE, GiHA and WPS in their work</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tools produced by UN Women to support the integration of GEWE, GiHA and WPS in policy, planning and programmatic frameworks and/or funding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Mapping and records of UN Women produced integration tools and systems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partners that have increased capacities to advance gender equality and women’s empowerment through strategies, policies and/or action plans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SERRP indicator 3.b and SP indicator 0.1e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SERRP indicator 3.b and SP indicator 0.1e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humanitarian, peace and development coordination bodies/workstreams co-chaired by UN Women which focus on gender and meet regularly (once per quarter)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230,434.00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133,506.00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363,940.00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2023, the participation and leadership of women in decision-making and political processes across the humanitarian, peace and development nexus is increased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Percentage of humanitarian, peace and development coordination bodies supported by UN Women which have engaged with women’s CSOs for humanitarian, peace and development planning, policies and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To be determined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Percentage of women-led and women's right CSOs supported by UN Women which are still operational by the end of the SN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Follow ups with supported organizations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1.2C:  </w:t>
            </w:r>
            <w:r>
              <w:rPr>
                <w:rFonts w:ascii="[FontFamily: Name=Calibri]" w:hAnsi="[FontFamily: Name=Calibri]" w:cs="[FontFamily: Name=Calibri]" w:eastAsia="[FontFamily: Name=Calibri]"/>
                <w:sz w:val="18"/>
                <w:szCs w:val="18"/>
              </w:rPr>
              <w:t xml:space="preserve">(Provisional)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Number and/or percentage of women that influence or participate in formal and informal peace processes or negotiations (by role [mediator/advisor/stakeholder])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Participant lists to peace processes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mediators and negotiators have increased skills to participate and/or lead in peace negotiations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women mediators and/or negotiators trained by UN Women  to participate in peace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(Provisional if peace or political process is initiated) Number of partners and stakeholders who have been supported by UN Women to integrate WPS/GEWE/GiHA  into policy, planning and programmatic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305,588.00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369,258.00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674,846.00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women-led and women’s right civil society organizations have increased capacity and skills to participate in, lead and to influence formal and informal decision making and political processes and claim accountability across the nexus, including through evidence-based advocacy</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women, and women-led and women’s right CSOs supported by UN Women to lead advocacy on GEWE/GiHA/WPS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advocacy that focuses or considers  marginalized and vulnerable groups, such as LGBTQI+, people with disabilities etc.). Contributes to SERRP 3.b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advocacy that focuses or considers  marginalized and vulnerable groups, such as LGBTQI+, people with disabilities etc.). Contributes to SERRP 3.b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monitoring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Number of women-led and women’s right organizations that have strengthened capacities to exercise their leadership role towards the achievement of gender equality and women’s empowerment in WPS and humanitarian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SP indicator 0.5d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1.2.2C:  </w:t>
            </w:r>
            <w:r>
              <w:rPr>
                <w:rFonts w:ascii="[FontFamily: Name=Calibri]" w:hAnsi="[FontFamily: Name=Calibri]" w:cs="[FontFamily: Name=Calibri]" w:eastAsia="[FontFamily: Name=Calibri]"/>
                <w:sz w:val="18"/>
                <w:szCs w:val="18"/>
              </w:rPr>
              <w:t>Number of women’s right and women-led organizations that report increased technical or organizational capacities to deliver services, resources and goods for women in humanitarian and development settings  as a result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 Contributes to SP indicator 0.4c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Contributes to SP indicator 0.4c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1,603,463.00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1,609,042.00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3,212,505.00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led and women's right civil society organizations have increased capacity to develop and implement social cohesion initiatives</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women-led and women’s right organization led gender responsive social cohesion initiatives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mapping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355,076.00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769,221.00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2023, women and girls’ safety, physical and mental health and security are increasingly assured and their human rights increasingly respected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Number of IDP and vulnerable communities where the availability of VAW/GBV prevention initiatives and/or response services have increased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and IP monitoring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Number of WHRDs and women-led and women’s right CSOs supported by UN Women who report an increase in their ability to respond to their own safety and security needs.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Assessment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1.3C:  </w:t>
            </w:r>
            <w:r>
              <w:rPr>
                <w:rFonts w:ascii="[FontFamily: Name=Calibri]" w:hAnsi="[FontFamily: Name=Calibri]" w:cs="[FontFamily: Name=Calibri]" w:eastAsia="[FontFamily: Name=Calibri]"/>
                <w:sz w:val="18"/>
                <w:szCs w:val="18"/>
              </w:rPr>
              <w:t>Percentage of women, men, girls and boys who report that they disagree or strongly disagree with locally relevant harmful social norms (e.g., victim-blaming attitudes, discriminatory attitudes towards survivors)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Survey with communities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affected by crisis and vulnerable women have increased access to effective services and protection mechanisms (cash transfer, GBV referrals and legal services).</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Number of women and girls who have accessed GBViE/VAW services  through UN Women Support who report that the services were delivered according to their needs and priorities as per satisfaction survey (rating “satisfied”)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Implementing partner monitoring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women and girls who have accessed GBVie/VAW services and support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Implementing partner monitoring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Number of women-led and women’s right organizations with increased capacities to deliver GBV/VAW services, resources and goods for women in humanitarian and development settings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SP indicator 0.4c and SERRP 1.6b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SP indicator 0.4c and SERRP 1.6b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Men and boy’s positive attitudes and behaviors towards gender equality is promoted</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Number of community measures (advocacy campaign, community engagements etc.) implemented by UN Women with the aim of promoting positive attitudes and behaviors towards gender equality, among men and boys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SERRP indicator 1.6.a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Contributes to SERRP indicator 1.6.a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monitoring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human rights defenders and women civil society organizations have increased capacity to access resources (including mechanisms for reporting human rights violations ) to ensure their safety and security in crisis context</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Number of women-led and women’s right CSOs and WHRDs supported by UN Women to increase their safety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Contributes to SERRP indicator 3.d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Contributes to SERRP indicator 3.d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Capacity development training records and activity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2023, more women and girls, including the most vulnerable and marginalized groups, access, contribute to and benefit from relief and recovery efforts and have increased economic security and capacity to withstand the negative socio-economic impact of the crisis.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1.4A:  </w:t>
            </w:r>
            <w:r>
              <w:rPr>
                <w:rFonts w:ascii="[FontFamily: Name=Calibri]" w:hAnsi="[FontFamily: Name=Calibri]" w:cs="[FontFamily: Name=Calibri]" w:eastAsia="[FontFamily: Name=Calibri]"/>
                <w:sz w:val="18"/>
                <w:szCs w:val="18"/>
              </w:rPr>
              <w:t>Percentage of women supported by UN Women through livelihoods and WEE initiatives who report increase in income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(disaggregated by vulnerability and/or disability)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(disaggregated by vulnerability and/or disability)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End of implementation assessments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1.4B:  </w:t>
            </w:r>
            <w:r>
              <w:rPr>
                <w:rFonts w:ascii="[FontFamily: Name=Calibri]" w:hAnsi="[FontFamily: Name=Calibri]" w:cs="[FontFamily: Name=Calibri]" w:eastAsia="[FontFamily: Name=Calibri]"/>
                <w:sz w:val="18"/>
                <w:szCs w:val="18"/>
              </w:rPr>
              <w:t>Change in ratio of women to men participants in ecosystem programmes, such as accelerators and incubators, that have been supported to be more gender smart through UN Women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Survey with ecosystem programmes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Women-led and women’s right CSOs have increased capacity to design and implement interventions which respond to the relief and recovery needs of crisis affected women and girls.</w:t>
            </w:r>
          </w:p>
        </w:tc>
        <w:tc>
          <w:tcPr>
            <w:tcW w:w="5000" w:type="dxa"/>
          </w:tcPr>
          <w:p>
            <w:pPr/>
            <w:r>
              <w:rPr>
                <w:b/>
                <w:rFonts w:ascii="[FontFamily: Name=Calibri]" w:hAnsi="[FontFamily: Name=Calibri]" w:cs="[FontFamily: Name=Calibri]" w:eastAsia="[FontFamily: Name=Calibri]"/>
                <w:sz w:val="18"/>
                <w:szCs w:val="18"/>
              </w:rPr>
              <w:t xml:space="preserve">Indicator 1.4.1A:  </w:t>
            </w:r>
            <w:r>
              <w:rPr>
                <w:rFonts w:ascii="[FontFamily: Name=Calibri]" w:hAnsi="[FontFamily: Name=Calibri]" w:cs="[FontFamily: Name=Calibri]" w:eastAsia="[FontFamily: Name=Calibri]"/>
                <w:sz w:val="18"/>
                <w:szCs w:val="18"/>
              </w:rPr>
              <w:t>Number of women-led and women's right CSOs supported by UN Women to implement relief and recovery programming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Contributes to SERRP indicator 2.a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CSOs that focus on marginalized and vulnerable groups, such as LGBTQI+, people with disabilities, sex workers etc.). Contributes to SERRP indicator 2.a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and financial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2,338,280.00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4,113,280.00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most vulnerable women workers and women led MSMEs have increased access to capacity building initiatives, services and capital.</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Number of women accessing information, goods, resources and/or services on economic empowerment through UN-Women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vulnerabilities. Contributes to SP indicator 0.4d and SERRP indicator 2.d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 Disaggregated by vulnerabilities. Contributes to SP indicator 0.4d and SERRP indicator 2.d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and financial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143,000.00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the private sector, and the entrepreneurship ecosystem to promote women’s economic empowerment and gender equality through their value chain is increased</w:t>
            </w:r>
          </w:p>
        </w:tc>
        <w:tc>
          <w:tcPr>
            <w:tcW w:w="5000" w:type="dxa"/>
          </w:tcPr>
          <w:p>
            <w:pPr/>
            <w:r>
              <w:rPr>
                <w:b/>
                <w:rFonts w:ascii="[FontFamily: Name=Calibri]" w:hAnsi="[FontFamily: Name=Calibri]" w:cs="[FontFamily: Name=Calibri]" w:eastAsia="[FontFamily: Name=Calibri]"/>
                <w:sz w:val="18"/>
                <w:szCs w:val="18"/>
              </w:rPr>
              <w:t xml:space="preserve">Indicator 1.4.3A:  </w:t>
            </w:r>
            <w:r>
              <w:rPr>
                <w:rFonts w:ascii="[FontFamily: Name=Calibri]" w:hAnsi="[FontFamily: Name=Calibri]" w:cs="[FontFamily: Name=Calibri]" w:eastAsia="[FontFamily: Name=Calibri]"/>
                <w:sz w:val="18"/>
                <w:szCs w:val="18"/>
              </w:rPr>
              <w:t>Number of private sector entrepreneurship ecosystem actors who have received support from UN Women on WEE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Project and activity monitoring data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Agencies, Funds and Programs (AFPs) have increased capacities in operationalizing gender responsive procurement practices</w:t>
            </w:r>
          </w:p>
        </w:tc>
        <w:tc>
          <w:tcPr>
            <w:tcW w:w="5000" w:type="dxa"/>
          </w:tcPr>
          <w:p>
            <w:pPr/>
            <w:r>
              <w:rPr>
                <w:b/>
                <w:rFonts w:ascii="[FontFamily: Name=Calibri]" w:hAnsi="[FontFamily: Name=Calibri]" w:cs="[FontFamily: Name=Calibri]" w:eastAsia="[FontFamily: Name=Calibri]"/>
                <w:sz w:val="18"/>
                <w:szCs w:val="18"/>
              </w:rPr>
              <w:t xml:space="preserve">Indicator 1.4.4A:  </w:t>
            </w:r>
            <w:r>
              <w:rPr>
                <w:rFonts w:ascii="[FontFamily: Name=Calibri]" w:hAnsi="[FontFamily: Name=Calibri]" w:cs="[FontFamily: Name=Calibri]" w:eastAsia="[FontFamily: Name=Calibri]"/>
                <w:sz w:val="18"/>
                <w:szCs w:val="18"/>
              </w:rPr>
              <w:t>Percentage of UN AFPs which report increased  capacities to engage in gender responsive procurement as a result of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Post-training assessments and feedbacks and training records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26,000.00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2840" w:type="dxa"/>
          </w:tcPr>
          <w:p>
            <w:pPr/>
            <w:r>
              <w:rPr>
                <w:rFonts w:ascii="[FontFamily: Name=Calibri]" w:hAnsi="[FontFamily: Name=Calibri]" w:cs="[FontFamily: Name=Calibri]" w:eastAsia="[FontFamily: Name=Calibri]"/>
                <w:sz w:val="18"/>
                <w:szCs w:val="18"/>
              </w:rPr>
              <w:t>83,000.00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557,962.00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135,000.00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442,193.00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1,000,155.00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2840" w:type="dxa"/>
          </w:tcPr>
          <w:p>
            <w:pP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2,264,127.00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2,392,445.00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4,656,572.00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284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2840" w:type="dxa"/>
          </w:tcPr>
          <w:p>
            <w:pPr/>
            <w:r>
              <w:rPr>
                <w:rFonts w:ascii="[FontFamily: Name=Calibri]" w:hAnsi="[FontFamily: Name=Calibri]" w:cs="[FontFamily: Name=Calibri]" w:eastAsia="[FontFamily: Name=Calibri]"/>
                <w:sz w:val="18"/>
                <w:szCs w:val="18"/>
              </w:rPr>
              <w:t>214,000.00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163,000.00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3,258,280.00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5,923,280.00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2840" w:type="dxa"/>
          </w:tcPr>
          <w:p>
            <w:pPr/>
            <w:r>
              <w:rPr>
                <w:rFonts w:ascii="[FontFamily: Name=Calibri]" w:hAnsi="[FontFamily: Name=Calibri]" w:cs="[FontFamily: Name=Calibri]" w:eastAsia="[FontFamily: Name=Calibri]"/>
                <w:sz w:val="18"/>
                <w:szCs w:val="18"/>
              </w:rPr>
              <w:t>412,000.00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7,031,089.00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434,000.00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7,367,918.00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14,399,007.00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572234d875e4c82" Type="http://schemas.openxmlformats.org/officeDocument/2006/relationships/numbering" Target="/word/numbering.xml"/><Relationship Id="Rbc7ad81c66814d14" Type="http://schemas.openxmlformats.org/officeDocument/2006/relationships/settings" Target="/word/settings.xml"/><Relationship Id="rId3" Type="http://schemas.openxmlformats.org/officeDocument/2006/relationships/customXml" Target="../customXml/item3.xml"/><Relationship Id="R2fe7ef7fa5a44755" Type="http://schemas.openxmlformats.org/officeDocument/2006/relationships/footer" Target="/word/footer1.xml"/><Relationship Id="R56437561e9ac412a" Type="http://schemas.openxmlformats.org/officeDocument/2006/relationships/footer" Target="/word/footer2.xml"/><Relationship Id="rId2" Type="http://schemas.openxmlformats.org/officeDocument/2006/relationships/customXml" Target="../customXml/item2.xml"/><Relationship Id="Rf9358f062ee44347" Type="http://schemas.openxmlformats.org/officeDocument/2006/relationships/image" Target="/word/media/3ade4bcf-9cfa-41b8-b349-f0fb7cb2e288.jpeg"/><Relationship Id="rId1" Type="http://schemas.openxmlformats.org/officeDocument/2006/relationships/customXml" Target="../customXml/item1.xml"/><Relationship Id="R89c372f6ebe74b75" Type="http://schemas.openxmlformats.org/officeDocument/2006/relationships/image" Target="/word/media/a5aeabfb-769e-4a0d-9246-c05b7cf2043c.jpeg"/><Relationship Id="Rd4a11237ab764575" Type="http://schemas.openxmlformats.org/officeDocument/2006/relationships/styles" Target="/word/styles.xml"/><Relationship Id="Rdb1a42a23f784c5b"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C4EFE366-2BB7-4925-BB4E-4B8EB062A4EE}"/>
</file>

<file path=customXml/itemProps2.xml><?xml version="1.0" encoding="utf-8"?>
<ds:datastoreItem xmlns:ds="http://schemas.openxmlformats.org/officeDocument/2006/customXml" ds:itemID="{CA9E6ADD-E468-4931-833F-3B8DE8C7C5EA}"/>
</file>

<file path=customXml/itemProps3.xml><?xml version="1.0" encoding="utf-8"?>
<ds:datastoreItem xmlns:ds="http://schemas.openxmlformats.org/officeDocument/2006/customXml" ds:itemID="{67639F4B-D1FD-4AE0-B24A-628AFE1F943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