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74e13c1509734a58" Type="http://schemas.openxmlformats.org/officeDocument/2006/relationships/officeDocument" Target="/word/document.xml"/><Relationship Id="rId1"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9cef374d86c14aa3"/>
      <w:footerReference w:type="even" r:id="R07dfc986d8d845cb"/>
      <w:footerReference w:type="first" r:id="R7c5cb272979e4624"/>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0d5ce65a4404069"/>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5cd6130c13c45a7"/>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2022-2023</w:t>
      </w:r>
    </w:p>
    <w:p>
      <w:pPr>
        <w:jc w:val="center"/>
      </w:pPr>
      <w:r>
        <w:rPr>
          <w:b/>
          <w:caps/>
          <w:rFonts w:ascii="[FontFamily: Name=Calibri]" w:hAnsi="[FontFamily: Name=Calibri]" w:cs="[FontFamily: Name=Calibri]" w:eastAsia="[FontFamily: Name=Calibri]"/>
          <w:sz w:val="32"/>
          <w:szCs w:val="32"/>
          <w:color w:val="009CDB"/>
        </w:rPr>
        <w:t>UN WOMEN Mozambique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 All women and girls live a life free from all forms of violence </w:t>
            </w:r>
          </w:p>
        </w:tc>
        <w:tc>
          <w:tcPr>
            <w:tcW w:w="12280" w:type="dxa"/>
            <w:gridSpan w:val="4"/>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Related UNDAF/ CCPD priority: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Outcome 1:  By 2026, more people, particularly the most vulnerable and marginalized, have a more equitable access to and utilization of quality, inclusive, resilient, gender- and shock-responsive social protection and essential social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28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28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Favourable social norms, attitudes and behaviours are promoted at community and individual levels to prevent VAW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3.1A:  </w:t>
            </w:r>
            <w:r>
              <w:rPr>
                <w:rFonts w:ascii="[FontFamily: Name=Calibri]" w:hAnsi="[FontFamily: Name=Calibri]" w:cs="[FontFamily: Name=Calibri]" w:eastAsia="[FontFamily: Name=Calibri]"/>
                <w:sz w:val="18"/>
                <w:szCs w:val="18"/>
              </w:rPr>
              <w:t>Nº of new laws, policies and plans in line with international standards adopted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number of policies and laws is the same and two more added: Law on early marriage adopted in 2019 and All approved in 2019.   The National Plan for the prevention and fight to GBV is expected to be developed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For the Entire SN.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Current number of laws and policies and plans in line with international standards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girls, men and boys at the community and individual level are mobilized in favour of equal rights and non violence against women (including HIV/AIDS)</w:t>
            </w:r>
          </w:p>
        </w:tc>
        <w:tc>
          <w:tcPr>
            <w:tcW w:w="5000" w:type="dxa"/>
          </w:tcPr>
          <w:p>
            <w:pPr/>
            <w:r>
              <w:rPr>
                <w:b/>
                <w:rFonts w:ascii="[FontFamily: Name=Calibri]" w:hAnsi="[FontFamily: Name=Calibri]" w:cs="[FontFamily: Name=Calibri]" w:eastAsia="[FontFamily: Name=Calibri]"/>
                <w:sz w:val="18"/>
                <w:szCs w:val="18"/>
              </w:rPr>
              <w:t xml:space="preserve">Indicator 3.1.1A:  </w:t>
            </w:r>
            <w:r>
              <w:rPr>
                <w:rFonts w:ascii="[FontFamily: Name=Calibri]" w:hAnsi="[FontFamily: Name=Calibri]" w:cs="[FontFamily: Name=Calibri]" w:eastAsia="[FontFamily: Name=Calibri]"/>
                <w:sz w:val="18"/>
                <w:szCs w:val="18"/>
              </w:rPr>
              <w:t>Number of  boys, girls with increased knowledge on discriminatory sociocultural practices against women and girls in selected districts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Added to SLI targets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283244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Reports/MGCAS Report Gender Equality  Implementation Declaration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3.1.1B:  </w:t>
            </w:r>
            <w:r>
              <w:rPr>
                <w:rFonts w:ascii="[FontFamily: Name=Calibri]" w:hAnsi="[FontFamily: Name=Calibri]" w:cs="[FontFamily: Name=Calibri]" w:eastAsia="[FontFamily: Name=Calibri]"/>
                <w:sz w:val="18"/>
                <w:szCs w:val="18"/>
              </w:rPr>
              <w:t>Number of local  leaders, including religious leaders and matronas, with increased knowledge on ways to address discriminatory socio-cultural practices against women and girls in selected districts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3.1.1C:  </w:t>
            </w:r>
            <w:r>
              <w:rPr>
                <w:rFonts w:ascii="[FontFamily: Name=Calibri]" w:hAnsi="[FontFamily: Name=Calibri]" w:cs="[FontFamily: Name=Calibri]" w:eastAsia="[FontFamily: Name=Calibri]"/>
                <w:sz w:val="18"/>
                <w:szCs w:val="18"/>
              </w:rPr>
              <w:t>Nº of civil society organizations using gender transformative approaches to address discriminatory socio-cultural norms and  harmful practices against women and girls in selected districts of Gaza, Maputo city, Manica and Nampula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is a cumulative number, representing 10 per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Under SLI</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 UN WOMEN Reports/Law 8/2003: Local Organs of the  State and SLI Guidelines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3.1.1D:  </w:t>
            </w:r>
            <w:r>
              <w:rPr>
                <w:rFonts w:ascii="[FontFamily: Name=Calibri]" w:hAnsi="[FontFamily: Name=Calibri]" w:cs="[FontFamily: Name=Calibri]" w:eastAsia="[FontFamily: Name=Calibri]"/>
                <w:sz w:val="18"/>
                <w:szCs w:val="18"/>
              </w:rPr>
              <w:t>Number of media  houses consistently disseminating gender transformative messages especially related to E-VAW and HIV/AIDS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Soico Group, TVM, Miramar, Noticias, ICS, Radio Moçambique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They are the same media houses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Soico Group, TVM, Miramar, Noticias, ICS, Radio Moçambique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ICS and Gender Links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3.1.1E:  </w:t>
            </w:r>
            <w:r>
              <w:rPr>
                <w:rFonts w:ascii="[FontFamily: Name=Calibri]" w:hAnsi="[FontFamily: Name=Calibri]" w:cs="[FontFamily: Name=Calibri]" w:eastAsia="[FontFamily: Name=Calibri]"/>
                <w:sz w:val="18"/>
                <w:szCs w:val="18"/>
              </w:rPr>
              <w:t>Number of campaigns challenging harmful social norms and gender stereotyping, including of women and girls facing intersecting and multiple forms of discrimination, developed and disseminated.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These 4 campaigns are expected to be sustained until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They are the same campaigns that will be strengthened and disseminated (UNiTE, Zero tolerance to Sexual harassment in schools; Basta and HeForShe)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CSO and partner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45,668.00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262,778.00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114,169.00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2,286,299.00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 institutions, organisations of women, young women, men and media have enhanced capacity to devise and implement gender transformative approach to prevention of SGBV and early marriage in a coordinated manner including for in and out of school settings</w:t>
            </w:r>
          </w:p>
        </w:tc>
        <w:tc>
          <w:tcPr>
            <w:tcW w:w="5000" w:type="dxa"/>
          </w:tcPr>
          <w:p>
            <w:pPr/>
            <w:r>
              <w:rPr>
                <w:b/>
                <w:rFonts w:ascii="[FontFamily: Name=Calibri]" w:hAnsi="[FontFamily: Name=Calibri]" w:cs="[FontFamily: Name=Calibri]" w:eastAsia="[FontFamily: Name=Calibri]"/>
                <w:sz w:val="18"/>
                <w:szCs w:val="18"/>
              </w:rPr>
              <w:t xml:space="preserve">Indicator 3.1.2A:  </w:t>
            </w:r>
            <w:r>
              <w:rPr>
                <w:rFonts w:ascii="[FontFamily: Name=Calibri]" w:hAnsi="[FontFamily: Name=Calibri]" w:cs="[FontFamily: Name=Calibri]" w:eastAsia="[FontFamily: Name=Calibri]"/>
                <w:sz w:val="18"/>
                <w:szCs w:val="18"/>
              </w:rPr>
              <w:t>Number of young women and girls, young men and boys who participate in out-of-school programmes that promote gender-equitable norms, attitudes and behaviours and exercise of rights, including reproductive rights (SLI Indicator 3.1.2)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6590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382,827.00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2,311,265.00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Women´s rights groups and relevant CSOs, have increased opportunities and support to share knowledge, network, partner and jointly advocate for GEWE and ending VAWG, including SGBV/HP, and promoting SRHR, with relevant stakeholders at sub-national, national, regional and global levels (SLI Output 6.1)</w:t>
            </w:r>
          </w:p>
        </w:tc>
        <w:tc>
          <w:tcPr>
            <w:tcW w:w="5000" w:type="dxa"/>
          </w:tcPr>
          <w:p>
            <w:pPr/>
            <w:r>
              <w:rPr>
                <w:b/>
                <w:rFonts w:ascii="[FontFamily: Name=Calibri]" w:hAnsi="[FontFamily: Name=Calibri]" w:cs="[FontFamily: Name=Calibri]" w:eastAsia="[FontFamily: Name=Calibri]"/>
                <w:sz w:val="18"/>
                <w:szCs w:val="18"/>
              </w:rPr>
              <w:t xml:space="preserve">Indicator 3.1.4A:  </w:t>
            </w:r>
            <w:r>
              <w:rPr>
                <w:rFonts w:ascii="[FontFamily: Name=Calibri]" w:hAnsi="[FontFamily: Name=Calibri]" w:cs="[FontFamily: Name=Calibri]" w:eastAsia="[FontFamily: Name=Calibri]"/>
                <w:sz w:val="18"/>
                <w:szCs w:val="18"/>
              </w:rPr>
              <w:t>Number of jointly agreed recommendations produced because of multi-stakeholder dialogues that include representatives of groups facing multiple and intersecting forms of discrimination. (SLI 6.1.1)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number and in 2022 expected reinforce at least 30 recommendations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307,654.00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1,491,413.00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Women's rights groups and relevant CSOs are better supported to use social accountability mechanisms to support their advocacy and influence on prevention and response to VAWG including SGBV/HP and GEWE more broadly (SLI Output 6.2)</w:t>
            </w:r>
          </w:p>
        </w:tc>
        <w:tc>
          <w:tcPr>
            <w:tcW w:w="5000" w:type="dxa"/>
          </w:tcPr>
          <w:p>
            <w:pPr/>
            <w:r>
              <w:rPr>
                <w:b/>
                <w:rFonts w:ascii="[FontFamily: Name=Calibri]" w:hAnsi="[FontFamily: Name=Calibri]" w:cs="[FontFamily: Name=Calibri]" w:eastAsia="[FontFamily: Name=Calibri]"/>
                <w:sz w:val="18"/>
                <w:szCs w:val="18"/>
              </w:rPr>
              <w:t xml:space="preserve">Indicator 3.1.5A:  </w:t>
            </w:r>
            <w:r>
              <w:rPr>
                <w:rFonts w:ascii="[FontFamily: Name=Calibri]" w:hAnsi="[FontFamily: Name=Calibri]" w:cs="[FontFamily: Name=Calibri]" w:eastAsia="[FontFamily: Name=Calibri]"/>
                <w:sz w:val="18"/>
                <w:szCs w:val="18"/>
              </w:rPr>
              <w:t>Number of supported women’s rights groups and relevant CSOs using the appropriate accountability mechanisms for advocacy.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Same 10 organizations each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Same 10 organizations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Networks, Groups and Provincial Forums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175,786.00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887,907.00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tcPr>
          <w:p>
            <w:pPr/>
            <w:r>
              <w:rPr>
                <w:b/>
                <w:rFonts w:ascii="[FontFamily: Name=Calibri]" w:hAnsi="[FontFamily: Name=Calibri]" w:cs="[FontFamily: Name=Calibri]" w:eastAsia="[FontFamily: Name=Calibri]"/>
                <w:sz w:val="18"/>
                <w:szCs w:val="18"/>
              </w:rPr>
              <w:t>Outcome 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who experience violence are empowered to use available, accessible and quality essential services and recover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3.2A:  </w:t>
            </w:r>
            <w:r>
              <w:rPr>
                <w:rFonts w:ascii="[FontFamily: Name=Calibri]" w:hAnsi="[FontFamily: Name=Calibri]" w:cs="[FontFamily: Name=Calibri]" w:eastAsia="[FontFamily: Name=Calibri]"/>
                <w:sz w:val="18"/>
                <w:szCs w:val="18"/>
              </w:rPr>
              <w:t>Nº of Centers for Integrated Assistance and Cabinetes for Services to Victims of Violence providing integrated assistance to women and girls victims of gender based violence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Integrated services only. This number does not include the multisectoral cabinets.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Capacity of the service providers of multi-sectoral integrated assistance to women and girls affected by gender-based violence enhanced</w:t>
            </w:r>
          </w:p>
        </w:tc>
        <w:tc>
          <w:tcPr>
            <w:tcW w:w="5000" w:type="dxa"/>
          </w:tcPr>
          <w:p>
            <w:pPr/>
            <w:r>
              <w:rPr>
                <w:b/>
                <w:rFonts w:ascii="[FontFamily: Name=Calibri]" w:hAnsi="[FontFamily: Name=Calibri]" w:cs="[FontFamily: Name=Calibri]" w:eastAsia="[FontFamily: Name=Calibri]"/>
                <w:sz w:val="18"/>
                <w:szCs w:val="18"/>
              </w:rPr>
              <w:t xml:space="preserve">Indicator 3.2.1A:  </w:t>
            </w:r>
            <w:r>
              <w:rPr>
                <w:rFonts w:ascii="[FontFamily: Name=Calibri]" w:hAnsi="[FontFamily: Name=Calibri]" w:cs="[FontFamily: Name=Calibri]" w:eastAsia="[FontFamily: Name=Calibri]"/>
                <w:sz w:val="18"/>
                <w:szCs w:val="18"/>
              </w:rPr>
              <w:t>Nº of Integrated Service Centers and Cabinets for attending victims of violence providing integrated assistance to women and girls affected by gender based  violence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There are 25 Integrated Centers in country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25 Existing integrated centers in Mozambique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3.2.1B:  </w:t>
            </w:r>
            <w:r>
              <w:rPr>
                <w:rFonts w:ascii="[FontFamily: Name=Calibri]" w:hAnsi="[FontFamily: Name=Calibri]" w:cs="[FontFamily: Name=Calibri]" w:eastAsia="[FontFamily: Name=Calibri]"/>
                <w:sz w:val="18"/>
                <w:szCs w:val="18"/>
              </w:rPr>
              <w:t>Number of service providers of integrated service centers and Cabinets with increased capacity to assist victms of violence with UN Women support ,  in COVId-19 context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16,607.00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16,607.00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685,000.00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3.1 (core and non-core)</w:t>
            </w:r>
          </w:p>
        </w:tc>
        <w:tc>
          <w:tcPr>
            <w:tcW w:w="2840" w:type="dxa"/>
          </w:tcPr>
          <w:p>
            <w:pPr/>
            <w:r>
              <w:rPr>
                <w:rFonts w:ascii="[FontFamily: Name=Calibri]" w:hAnsi="[FontFamily: Name=Calibri]" w:cs="[FontFamily: Name=Calibri]" w:eastAsia="[FontFamily: Name=Calibri]"/>
                <w:sz w:val="18"/>
                <w:szCs w:val="18"/>
              </w:rPr>
              <w:t>45,668.00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1,129,045.00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114,169.00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6,976,884.00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3.2 (core and non-core)</w:t>
            </w:r>
          </w:p>
        </w:tc>
        <w:tc>
          <w:tcPr>
            <w:tcW w:w="2840" w:type="dxa"/>
          </w:tcPr>
          <w:p>
            <w:pPr/>
            <w:r>
              <w:rPr>
                <w:rFonts w:ascii="[FontFamily: Name=Calibri]" w:hAnsi="[FontFamily: Name=Calibri]" w:cs="[FontFamily: Name=Calibri]" w:eastAsia="[FontFamily: Name=Calibri]"/>
                <w:sz w:val="18"/>
                <w:szCs w:val="18"/>
              </w:rPr>
              <w:t>16,607.00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16,607.00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685,000.00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3</w:t>
            </w:r>
          </w:p>
        </w:tc>
        <w:tc>
          <w:tcPr>
            <w:tcW w:w="2840" w:type="dxa"/>
          </w:tcPr>
          <w:p>
            <w:pPr/>
            <w:r>
              <w:rPr>
                <w:rFonts w:ascii="[FontFamily: Name=Calibri]" w:hAnsi="[FontFamily: Name=Calibri]" w:cs="[FontFamily: Name=Calibri]" w:eastAsia="[FontFamily: Name=Calibri]"/>
                <w:sz w:val="18"/>
                <w:szCs w:val="18"/>
              </w:rPr>
              <w:t>62,275.00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1,289,045.00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130,776.00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7,661,884.00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 A comprehensive and dynamic set of global norms, policies and standards on gender equality and the empowerment of all women and girls is strengthened and implemented </w:t>
            </w:r>
          </w:p>
        </w:tc>
        <w:tc>
          <w:tcPr>
            <w:tcW w:w="12280" w:type="dxa"/>
            <w:gridSpan w:val="4"/>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Related UNDAF/ CCPD priority:  UNSDCF priority: OUTCOME 1:  By 2026, more people, particularly the most vulnerable and marginalized, have a more equitable access to and utilization of quality, inclusive, resilient, gender- and shock-responsive social protection and essential social services.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28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28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6.1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capacity of governments and stakeholders is strengthened to assess progress in implementation of the Beijing Platform for Action, and other global normative and policy frameworks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6.1A:  </w:t>
            </w:r>
            <w:r>
              <w:rPr>
                <w:rFonts w:ascii="[FontFamily: Name=Calibri]" w:hAnsi="[FontFamily: Name=Calibri]" w:cs="[FontFamily: Name=Calibri]" w:eastAsia="[FontFamily: Name=Calibri]"/>
                <w:sz w:val="18"/>
                <w:szCs w:val="18"/>
              </w:rPr>
              <w:t>Nº of sectors which consistently use gender disaggregated data in their annual planning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8 Sectors, including the National Institute for Statistics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8 sectors, including National Institute of Statistics. cummulative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5  in 2017 (according to result of gender statistics workshop in December 2017): Ministry of  Gender, Children and Social Action; Ministry of Interior; Ministry of Health and Ministry of Youth and Sports; Ministry of Education and Human Development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6.1B:  </w:t>
            </w:r>
            <w:r>
              <w:rPr>
                <w:rFonts w:ascii="[FontFamily: Name=Calibri]" w:hAnsi="[FontFamily: Name=Calibri]" w:cs="[FontFamily: Name=Calibri]" w:eastAsia="[FontFamily: Name=Calibri]"/>
                <w:sz w:val="18"/>
                <w:szCs w:val="18"/>
              </w:rPr>
              <w:t>Timely progress reports produced by government against national and international gender equality commitments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CEDAW, SDG Reports, Res 1325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CEDAW report deposited at UN, CEDAW and Res 1325 in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Ministry of Gender, Children and Social Action/Government of Mozambique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6.1.1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Capacity of the NSS strengthened to compile gender disaggregated data in accordance with the international standards</w:t>
            </w:r>
          </w:p>
        </w:tc>
        <w:tc>
          <w:tcPr>
            <w:tcW w:w="5000" w:type="dxa"/>
          </w:tcPr>
          <w:p>
            <w:pPr/>
            <w:r>
              <w:rPr>
                <w:b/>
                <w:rFonts w:ascii="[FontFamily: Name=Calibri]" w:hAnsi="[FontFamily: Name=Calibri]" w:cs="[FontFamily: Name=Calibri]" w:eastAsia="[FontFamily: Name=Calibri]"/>
                <w:sz w:val="18"/>
                <w:szCs w:val="18"/>
              </w:rPr>
              <w:t xml:space="preserve">Indicator 6.1.1A:  </w:t>
            </w:r>
            <w:r>
              <w:rPr>
                <w:rFonts w:ascii="[FontFamily: Name=Calibri]" w:hAnsi="[FontFamily: Name=Calibri]" w:cs="[FontFamily: Name=Calibri]" w:eastAsia="[FontFamily: Name=Calibri]"/>
                <w:sz w:val="18"/>
                <w:szCs w:val="18"/>
              </w:rPr>
              <w:t>Number of statistical operations which systematically collect data for the related international GEWE indicators (Minimum standards, Core Set and SDGs)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 Statistical operations undertaken by the Statistical System Bodies (INE and delegated Institutions)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Demographic Health Survey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Statistics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6.1.1C:  </w:t>
            </w:r>
            <w:r>
              <w:rPr>
                <w:rFonts w:ascii="[FontFamily: Name=Calibri]" w:hAnsi="[FontFamily: Name=Calibri]" w:cs="[FontFamily: Name=Calibri]" w:eastAsia="[FontFamily: Name=Calibri]"/>
                <w:sz w:val="18"/>
                <w:szCs w:val="18"/>
              </w:rPr>
              <w:t>Number of National Statistical Officers[2] who have enhanced capacities to produce data on the prevalence of VAWG including SGBV/HP, and incidence, where appropriate.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Direct: 30 INE and MGCAS staff at all levels (15 men, 15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Indirect: 150 (75, men, 75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1,261,260.00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6.1.2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Capacity of Ministries of Gender, Children and Social Action (MGCAS), Economy and Finance (MEF) and of the Parliament to coordinate, monitor, oversee and report on the implementation of commitments on gender equality, including UNSCR 1325, strengthened</w:t>
            </w:r>
          </w:p>
        </w:tc>
        <w:tc>
          <w:tcPr>
            <w:tcW w:w="5000" w:type="dxa"/>
          </w:tcPr>
          <w:p>
            <w:pPr/>
            <w:r>
              <w:rPr>
                <w:b/>
                <w:rFonts w:ascii="[FontFamily: Name=Calibri]" w:hAnsi="[FontFamily: Name=Calibri]" w:cs="[FontFamily: Name=Calibri]" w:eastAsia="[FontFamily: Name=Calibri]"/>
                <w:sz w:val="18"/>
                <w:szCs w:val="18"/>
              </w:rPr>
              <w:t xml:space="preserve">Indicator 6.1.2A:  </w:t>
            </w:r>
            <w:r>
              <w:rPr>
                <w:rFonts w:ascii="[FontFamily: Name=Calibri]" w:hAnsi="[FontFamily: Name=Calibri]" w:cs="[FontFamily: Name=Calibri]" w:eastAsia="[FontFamily: Name=Calibri]"/>
                <w:sz w:val="18"/>
                <w:szCs w:val="18"/>
              </w:rPr>
              <w:t>Number of staff from Ministry of Gender Children and Social Action (MGCAS), Ministry of Economy and Finance (MEF) and Parliament (AR) with increased knowledge on gender sensitive monitoring and oversight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number of planner and budgeters trained from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6.1.2B:  </w:t>
            </w:r>
            <w:r>
              <w:rPr>
                <w:rFonts w:ascii="[FontFamily: Name=Calibri]" w:hAnsi="[FontFamily: Name=Calibri]" w:cs="[FontFamily: Name=Calibri]" w:eastAsia="[FontFamily: Name=Calibri]"/>
                <w:sz w:val="18"/>
                <w:szCs w:val="18"/>
              </w:rPr>
              <w:t>% of parliamentarians  with increased knowledge on gender-transformative leadership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Under SLI</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6.1.2E:  </w:t>
            </w:r>
            <w:r>
              <w:rPr>
                <w:rFonts w:ascii="[FontFamily: Name=Calibri]" w:hAnsi="[FontFamily: Name=Calibri]" w:cs="[FontFamily: Name=Calibri]" w:eastAsia="[FontFamily: Name=Calibri]"/>
                <w:sz w:val="18"/>
                <w:szCs w:val="18"/>
              </w:rPr>
              <w:t>Number of participants  from diferent government sectors with increased knowledge and skils on Gender Responsive Budgeting and Planning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330 total participants in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300 participants in 2022, covering 10 districts from 3 provinces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47</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Progress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6.1.2F:  </w:t>
            </w:r>
            <w:r>
              <w:rPr>
                <w:rFonts w:ascii="[FontFamily: Name=Calibri]" w:hAnsi="[FontFamily: Name=Calibri]" w:cs="[FontFamily: Name=Calibri]" w:eastAsia="[FontFamily: Name=Calibri]"/>
                <w:sz w:val="18"/>
                <w:szCs w:val="18"/>
              </w:rPr>
              <w:t>Number of Parliamentarians, civil servants and staff of human rights institutions with strengthened capacities to advocate for, draft new and/or strengthen existing legislation and/or policies on VAWG including SGBV/HP and/or gender equality and non-discrimination, including the promotion of women and girls SRHR, and implement the same.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Direct:   50 (25 men and 25 women). The 50 will be further enhanced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6.1.2G:  </w:t>
            </w:r>
            <w:r>
              <w:rPr>
                <w:rFonts w:ascii="[FontFamily: Name=Calibri]" w:hAnsi="[FontFamily: Name=Calibri]" w:cs="[FontFamily: Name=Calibri]" w:eastAsia="[FontFamily: Name=Calibri]"/>
                <w:sz w:val="18"/>
                <w:szCs w:val="18"/>
              </w:rPr>
              <w:t>Number of supported multi-stakeholder coordination mechanisms established at the highest level and/or strengthened, composed of relevant stakeholders, with a clear mandate and governance structure and with annual work plans.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 in 20201under SLI. Are the same as in previous years. This number is for 2021 only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Not cummulative. are considered the same 10, referent to each SLI district with mechanisms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6.1.2H:  </w:t>
            </w:r>
            <w:r>
              <w:rPr>
                <w:rFonts w:ascii="[FontFamily: Name=Calibri]" w:hAnsi="[FontFamily: Name=Calibri]" w:cs="[FontFamily: Name=Calibri]" w:eastAsia="[FontFamily: Name=Calibri]"/>
                <w:sz w:val="18"/>
                <w:szCs w:val="18"/>
              </w:rPr>
              <w:t>Parliamentarians with strengthened knowledge and capacities to hold relevant state-level actors accountable for funding and implementation of multi-sectoral programmes to address SGBV.</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is cumulative. and it is expected to have 50 each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6.1.2I:  </w:t>
            </w:r>
            <w:r>
              <w:rPr>
                <w:rFonts w:ascii="[FontFamily: Name=Calibri]" w:hAnsi="[FontFamily: Name=Calibri]" w:cs="[FontFamily: Name=Calibri]" w:eastAsia="[FontFamily: Name=Calibri]"/>
                <w:sz w:val="18"/>
                <w:szCs w:val="18"/>
              </w:rPr>
              <w:t>Number of timely reports produced by government against national and international gender equality commitements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CEDAW report to be submitted at UN and Res 1325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Desk review every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CEDAW report finalized but not deposited at UN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Ministry of Gender, Children and Social Action/Government of Mozambique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184,200.00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123,520.00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1,444,263.00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6.1 (core and non-core)</w:t>
            </w:r>
          </w:p>
        </w:tc>
        <w:tc>
          <w:tcPr>
            <w:tcW w:w="2840" w:type="dxa"/>
          </w:tcPr>
          <w:p>
            <w:pP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199,200.00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323,520.00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2,705,523.00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6</w:t>
            </w:r>
          </w:p>
        </w:tc>
        <w:tc>
          <w:tcPr>
            <w:tcW w:w="2840" w:type="dxa"/>
          </w:tcPr>
          <w:p>
            <w:pP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199,200.00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323,520.00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2,705,523.00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have income security, decent work and economic autonomy</w:t>
            </w:r>
          </w:p>
        </w:tc>
        <w:tc>
          <w:tcPr>
            <w:tcW w:w="12280" w:type="dxa"/>
            <w:gridSpan w:val="4"/>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OUTCOME 1: Vulnerable populations are more food secure and better nourished; OUTPUT 1.4: Communities (and women in particular) acquire the knowledge to adopt appropriate practices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and behaviors to reduce chronic undernutrition;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OUTCOME 2: Poor people benefit equitably from sustainable economic transformation; OUTPUT 2.1: National and sub-national systems and institutions enabled to enhance economic policy coherence and implementation;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OUTCOME 10: Communities are more resilient to the impact of climate change and disasters; OUTPUT 10.2: Capacity of communities, government, and civil society to build resilience is strengthened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28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28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Strengthened economic and social participation of women farmers and young women in promising value-chains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2.1A:  </w:t>
            </w:r>
            <w:r>
              <w:rPr>
                <w:rFonts w:ascii="[FontFamily: Name=Calibri]" w:hAnsi="[FontFamily: Name=Calibri]" w:cs="[FontFamily: Name=Calibri]" w:eastAsia="[FontFamily: Name=Calibri]"/>
                <w:sz w:val="18"/>
                <w:szCs w:val="18"/>
              </w:rPr>
              <w:t>Number of arid and semi-arid districts and provinces that employ one or more specific strategies to enhance women's food security and climate-change related resilience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for the SN duration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 new for only 2022: Chongoene, Dondo and Nhamatanda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Guijá and Mabalane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progress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2.1C:  </w:t>
            </w:r>
            <w:r>
              <w:rPr>
                <w:rFonts w:ascii="[FontFamily: Name=Calibri]" w:hAnsi="[FontFamily: Name=Calibri]" w:cs="[FontFamily: Name=Calibri]" w:eastAsia="[FontFamily: Name=Calibri]"/>
                <w:sz w:val="18"/>
                <w:szCs w:val="18"/>
              </w:rPr>
              <w:t>% of women among farmers with access to extension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MADER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2.1D:  </w:t>
            </w:r>
            <w:r>
              <w:rPr>
                <w:rFonts w:ascii="[FontFamily: Name=Calibri]" w:hAnsi="[FontFamily: Name=Calibri]" w:cs="[FontFamily: Name=Calibri]" w:eastAsia="[FontFamily: Name=Calibri]"/>
                <w:sz w:val="18"/>
                <w:szCs w:val="18"/>
              </w:rPr>
              <w:t>Number of adolescent girls and young women from the safe spaces graduating from vocational courses and financial literacy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To be achieved in 2022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for the duration of the SN with additional 3000 only for 2022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Rapariga Biz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Capacity of rural women on agribusiness management increased</w:t>
            </w:r>
          </w:p>
        </w:tc>
        <w:tc>
          <w:tcPr>
            <w:tcW w:w="5000" w:type="dxa"/>
          </w:tcPr>
          <w:p>
            <w:pPr/>
            <w:r>
              <w:rPr>
                <w:b/>
                <w:rFonts w:ascii="[FontFamily: Name=Calibri]" w:hAnsi="[FontFamily: Name=Calibri]" w:cs="[FontFamily: Name=Calibri]" w:eastAsia="[FontFamily: Name=Calibri]"/>
                <w:sz w:val="18"/>
                <w:szCs w:val="18"/>
              </w:rPr>
              <w:t xml:space="preserve">Indicator 2.1.1A:  </w:t>
            </w:r>
            <w:r>
              <w:rPr>
                <w:rFonts w:ascii="[FontFamily: Name=Calibri]" w:hAnsi="[FontFamily: Name=Calibri]" w:cs="[FontFamily: Name=Calibri]" w:eastAsia="[FontFamily: Name=Calibri]"/>
                <w:sz w:val="18"/>
                <w:szCs w:val="18"/>
              </w:rPr>
              <w:t>Number of women-owned businesses (WOB) in the UN Women supported database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2022 only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quarterly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81,022.00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Capacity of young women to access decent work and economic autonomy opportunities increased</w:t>
            </w:r>
          </w:p>
        </w:tc>
        <w:tc>
          <w:tcPr>
            <w:tcW w:w="5000" w:type="dxa"/>
          </w:tcPr>
          <w:p>
            <w:pPr/>
            <w:r>
              <w:rPr>
                <w:b/>
                <w:rFonts w:ascii="[FontFamily: Name=Calibri]" w:hAnsi="[FontFamily: Name=Calibri]" w:cs="[FontFamily: Name=Calibri]" w:eastAsia="[FontFamily: Name=Calibri]"/>
                <w:sz w:val="18"/>
                <w:szCs w:val="18"/>
              </w:rPr>
              <w:t xml:space="preserve">Indicator 2.1.4A:  </w:t>
            </w:r>
            <w:r>
              <w:rPr>
                <w:rFonts w:ascii="[FontFamily: Name=Calibri]" w:hAnsi="[FontFamily: Name=Calibri]" w:cs="[FontFamily: Name=Calibri]" w:eastAsia="[FontFamily: Name=Calibri]"/>
                <w:sz w:val="18"/>
                <w:szCs w:val="18"/>
              </w:rPr>
              <w:t>% girls and young women from safe spaces economically empowered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For the year 2022 to increase in 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until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Programme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2.1.4B:  </w:t>
            </w:r>
            <w:r>
              <w:rPr>
                <w:rFonts w:ascii="[FontFamily: Name=Calibri]" w:hAnsi="[FontFamily: Name=Calibri]" w:cs="[FontFamily: Name=Calibri]" w:eastAsia="[FontFamily: Name=Calibri]"/>
                <w:sz w:val="18"/>
                <w:szCs w:val="18"/>
              </w:rPr>
              <w:t>Number of young women supported to engage in sustainable economic empowerment in Nampula province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to be achieved until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Additional only to be achieved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4,224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4,100 youngsters involved in sharefairs; 124 mentors trained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Progress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2.1.4C:  </w:t>
            </w:r>
            <w:r>
              <w:rPr>
                <w:rFonts w:ascii="[FontFamily: Name=Calibri]" w:hAnsi="[FontFamily: Name=Calibri]" w:cs="[FontFamily: Name=Calibri]" w:eastAsia="[FontFamily: Name=Calibri]"/>
                <w:sz w:val="18"/>
                <w:szCs w:val="18"/>
              </w:rPr>
              <w:t>Number of adolescent girls and young women supported to engage in sustainable economic empowerment in Zambezia Province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For the duration of the SN- 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To be achieved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Province of Zambezia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Rapariga Biz  Joint programme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1,244,703.00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92,022.00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5,195,951.00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2.1 (core and non-core)</w:t>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1,244,703.00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173,044.00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5,995,951.00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2</w:t>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1,244,703.00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173,044.00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5,995,951.00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Women and girls contribute and have greater influence in building sustainable peace and resilience, and benefit equally from the prevention of natural disasters and conflicts and from humanitarian action. </w:t>
            </w:r>
          </w:p>
        </w:tc>
        <w:tc>
          <w:tcPr>
            <w:tcW w:w="12280" w:type="dxa"/>
            <w:gridSpan w:val="4"/>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OUTCOME 4: Disadvantaged women and girls benefit from comprehensive policies, norms and practices that guarantee their human rights; OUTPUT 4.1: Capacity of Ministries of Gender, Children and Social Action, Economy and Finance and Parliament strengthened to coordinate, monitor and oversee the implementation of commitments on gender equality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28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28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tcPr>
          <w:p>
            <w:pPr/>
            <w:r>
              <w:rPr>
                <w:b/>
                <w:rFonts w:ascii="[FontFamily: Name=Calibri]" w:hAnsi="[FontFamily: Name=Calibri]" w:cs="[FontFamily: Name=Calibri]" w:eastAsia="[FontFamily: Name=Calibri]"/>
                <w:sz w:val="18"/>
                <w:szCs w:val="18"/>
              </w:rPr>
              <w:t>Outcome 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enabling environment for sustainable implementation of women in leadership, WPS and HA commitments is strengthened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4.1A:  </w:t>
            </w:r>
            <w:r>
              <w:rPr>
                <w:rFonts w:ascii="[FontFamily: Name=Calibri]" w:hAnsi="[FontFamily: Name=Calibri]" w:cs="[FontFamily: Name=Calibri]" w:eastAsia="[FontFamily: Name=Calibri]"/>
                <w:sz w:val="18"/>
                <w:szCs w:val="18"/>
              </w:rPr>
              <w:t>Level of compliance with UN Res 1325 reporting obligations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Progress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young women capacity to participate meaningfully in political leadership and humanitarian, peace and security processes</w:t>
            </w:r>
          </w:p>
        </w:tc>
        <w:tc>
          <w:tcPr>
            <w:tcW w:w="5000" w:type="dxa"/>
          </w:tcPr>
          <w:p>
            <w:pPr/>
            <w:r>
              <w:rPr>
                <w:b/>
                <w:rFonts w:ascii="[FontFamily: Name=Calibri]" w:hAnsi="[FontFamily: Name=Calibri]" w:cs="[FontFamily: Name=Calibri]" w:eastAsia="[FontFamily: Name=Calibri]"/>
                <w:sz w:val="18"/>
                <w:szCs w:val="18"/>
              </w:rPr>
              <w:t xml:space="preserve">Indicator 4.1.1A:  </w:t>
            </w:r>
            <w:r>
              <w:rPr>
                <w:rFonts w:ascii="[FontFamily: Name=Calibri]" w:hAnsi="[FontFamily: Name=Calibri]" w:cs="[FontFamily: Name=Calibri]" w:eastAsia="[FontFamily: Name=Calibri]"/>
                <w:sz w:val="18"/>
                <w:szCs w:val="18"/>
              </w:rPr>
              <w:t>Number of women and young women supported by UN Women participating in humanitarian action, peace and security processes in Cabo Delgado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For the SN period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Progress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4.1.1B:  </w:t>
            </w:r>
            <w:r>
              <w:rPr>
                <w:rFonts w:ascii="[FontFamily: Name=Calibri]" w:hAnsi="[FontFamily: Name=Calibri]" w:cs="[FontFamily: Name=Calibri]" w:eastAsia="[FontFamily: Name=Calibri]"/>
                <w:sz w:val="18"/>
                <w:szCs w:val="18"/>
              </w:rPr>
              <w:t># of dialogue between CSOs parliament and electoral bodies on laws and policies conducive to equal women's participation in politics supported by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96,000.00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116,000.00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4.1 (core and non-core)</w:t>
            </w:r>
          </w:p>
        </w:tc>
        <w:tc>
          <w:tcPr>
            <w:tcW w:w="2840" w:type="dxa"/>
          </w:tcPr>
          <w:p>
            <w:pPr/>
            <w:r>
              <w:rPr>
                <w:rFonts w:ascii="[FontFamily: Name=Calibri]" w:hAnsi="[FontFamily: Name=Calibri]" w:cs="[FontFamily: Name=Calibri]" w:eastAsia="[FontFamily: Name=Calibri]"/>
                <w:sz w:val="18"/>
                <w:szCs w:val="18"/>
              </w:rPr>
              <w:t>96,000.00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116,000.00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4</w:t>
            </w:r>
          </w:p>
        </w:tc>
        <w:tc>
          <w:tcPr>
            <w:tcW w:w="2840" w:type="dxa"/>
          </w:tcPr>
          <w:p>
            <w:pPr/>
            <w:r>
              <w:rPr>
                <w:rFonts w:ascii="[FontFamily: Name=Calibri]" w:hAnsi="[FontFamily: Name=Calibri]" w:cs="[FontFamily: Name=Calibri]" w:eastAsia="[FontFamily: Name=Calibri]"/>
                <w:sz w:val="18"/>
                <w:szCs w:val="18"/>
              </w:rPr>
              <w:t>96,000.00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28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116,000.00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12c0dbaff4124674" Type="http://schemas.openxmlformats.org/officeDocument/2006/relationships/styles" Target="/word/styles.xml"/><Relationship Id="Ra0d5ce65a4404069" Type="http://schemas.openxmlformats.org/officeDocument/2006/relationships/image" Target="/word/media/f730d1c5-f5d7-4d6f-84ea-3c987f142263.jpeg"/><Relationship Id="rId3" Type="http://schemas.openxmlformats.org/officeDocument/2006/relationships/customXml" Target="../customXml/item3.xml"/><Relationship Id="R55cd6130c13c45a7" Type="http://schemas.openxmlformats.org/officeDocument/2006/relationships/image" Target="/word/media/85f16ca1-6bdd-41b0-9a54-962894a3ad39.jpeg"/><Relationship Id="rId2" Type="http://schemas.openxmlformats.org/officeDocument/2006/relationships/customXml" Target="../customXml/item2.xml"/><Relationship Id="R327f9745fe6049ba" Type="http://schemas.openxmlformats.org/officeDocument/2006/relationships/numbering" Target="/word/numbering.xml"/><Relationship Id="rId1" Type="http://schemas.openxmlformats.org/officeDocument/2006/relationships/customXml" Target="../customXml/item1.xml"/><Relationship Id="R9cef374d86c14aa3" Type="http://schemas.openxmlformats.org/officeDocument/2006/relationships/footer" Target="/word/footer1.xml"/><Relationship Id="R07dfc986d8d845cb" Type="http://schemas.openxmlformats.org/officeDocument/2006/relationships/footer" Target="/word/footer2.xml"/><Relationship Id="R7c5cb272979e4624" Type="http://schemas.openxmlformats.org/officeDocument/2006/relationships/footer" Target="/word/footer3.xml"/><Relationship Id="R95f85a0acb624038" Type="http://schemas.openxmlformats.org/officeDocument/2006/relationships/settings" Target="/word/setting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3D270D9D-E9E1-4E0E-8B80-3046144748AB}"/>
</file>

<file path=customXml/itemProps2.xml><?xml version="1.0" encoding="utf-8"?>
<ds:datastoreItem xmlns:ds="http://schemas.openxmlformats.org/officeDocument/2006/customXml" ds:itemID="{F47803B4-3EB3-402C-BBCE-17F866E8AF1F}"/>
</file>

<file path=customXml/itemProps3.xml><?xml version="1.0" encoding="utf-8"?>
<ds:datastoreItem xmlns:ds="http://schemas.openxmlformats.org/officeDocument/2006/customXml" ds:itemID="{D48E4F56-AA87-445F-811B-74053136B43C}"/>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