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96ec6ac3f2e04bad"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e9cc6ebf9bf2446c"/>
      <w:footerReference w:type="even" r:id="R405c63d113a845ea"/>
      <w:footerReference w:type="first" r:id="R3510c19876d84292"/>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50f5fcaa8e2415f"/>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5d2e8c3b8f4d4f"/>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2022-2026</w:t>
      </w:r>
    </w:p>
    <w:p>
      <w:pPr>
        <w:jc w:val="center"/>
      </w:pPr>
      <w:r>
        <w:rPr>
          <w:b/>
          <w:caps/>
          <w:rFonts w:ascii="[FontFamily: Name=Calibri]" w:hAnsi="[FontFamily: Name=Calibri]" w:cs="[FontFamily: Name=Calibri]" w:eastAsia="[FontFamily: Name=Calibri]"/>
          <w:sz w:val="32"/>
          <w:szCs w:val="32"/>
          <w:color w:val="009CDB"/>
        </w:rPr>
        <w:t>UN WOMEN El Salvador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Impact Area 1 / SP Impact 1: Governance &amp; Participation in Public Life (G &amp; PPL)</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Outcome 1.1. of the SN aligned to Outcome 6 of the UNSDCF: By 2026, Salvadoran institutions strengthen democratic governance by guaranteeing the rule of law and inclusive political and civic participation, as well as preventing and combating corruption, promoting transparency and accountability.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1.3 of the SN aligned to Outcome 6 of the UNSDCF: By 2026, Salvadoran institutions strengthen democratic governance by guaranteeing the rule of law and inclusive political and civic participation, as well as preventing and combating corruption, promoting transparency and accountability.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1.3A:  </w:t>
            </w:r>
            <w:r>
              <w:rPr>
                <w:rFonts w:ascii="[FontFamily: Name=Calibri]" w:hAnsi="[FontFamily: Name=Calibri]" w:cs="[FontFamily: Name=Calibri]" w:eastAsia="[FontFamily: Name=Calibri]"/>
                <w:sz w:val="18"/>
                <w:szCs w:val="18"/>
              </w:rPr>
              <w:t>UNSDCF E6-13. 1.1.a Percentage of women in leadership positions from second-degree elections.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36.4 %</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Gender Observatory DYGESTIC (general director of statistic and census)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Salvadoran institutions strengthen their capacities to guarantee and be accountable for compliance with international normative frameworks for human rights and gender equality, including guarantees for the full exercise of women's political rights.</w:t>
            </w:r>
          </w:p>
        </w:tc>
        <w:tc>
          <w:tcPr>
            <w:tcW w:w="5000" w:type="dxa"/>
          </w:tcPr>
          <w:p>
            <w:pPr/>
            <w:r>
              <w:rPr>
                <w:b/>
                <w:rFonts w:ascii="[FontFamily: Name=Calibri]" w:hAnsi="[FontFamily: Name=Calibri]" w:cs="[FontFamily: Name=Calibri]" w:eastAsia="[FontFamily: Name=Calibri]"/>
                <w:sz w:val="18"/>
                <w:szCs w:val="18"/>
              </w:rPr>
              <w:t xml:space="preserve">Indicator 1.3.1A:  </w:t>
            </w:r>
            <w:r>
              <w:rPr>
                <w:rFonts w:ascii="[FontFamily: Name=Calibri]" w:hAnsi="[FontFamily: Name=Calibri]" w:cs="[FontFamily: Name=Calibri]" w:eastAsia="[FontFamily: Name=Calibri]"/>
                <w:sz w:val="18"/>
                <w:szCs w:val="18"/>
              </w:rPr>
              <w:t>0.1.e Number of partners that have increased capacities to advance gender equality and women’s empowerment through national and/or local (multi)sectoral strategies, policies and/or action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17 partners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13 partners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1.3.1B:  </w:t>
            </w:r>
            <w:r>
              <w:rPr>
                <w:rFonts w:ascii="[FontFamily: Name=Calibri]" w:hAnsi="[FontFamily: Name=Calibri]" w:cs="[FontFamily: Name=Calibri]" w:eastAsia="[FontFamily: Name=Calibri]"/>
                <w:sz w:val="18"/>
                <w:szCs w:val="18"/>
              </w:rPr>
              <w:t>0.1.d Number of partners that have increased capacities to promote/influence gender-responsive legislation and its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Municipalities and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Municipalities and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Municipalities and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Municipalities and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Municipalities and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1.3.1C:  </w:t>
            </w:r>
            <w:r>
              <w:rPr>
                <w:rFonts w:ascii="[FontFamily: Name=Calibri]" w:hAnsi="[FontFamily: Name=Calibri]" w:cs="[FontFamily: Name=Calibri]" w:eastAsia="[FontFamily: Name=Calibri]"/>
                <w:sz w:val="18"/>
                <w:szCs w:val="18"/>
              </w:rPr>
              <w:t>0.1.f Number of institutions that have increased capacities to design and implement institutional reforms/strategies/policies that promote gender equality and women’s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instituciones + 31 municipalidades 15 organizaciones de las redes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leaders in civil society and women politicians strengthen their leadership capacities and abilities.</w:t>
            </w:r>
          </w:p>
        </w:tc>
        <w:tc>
          <w:tcPr>
            <w:tcW w:w="5000" w:type="dxa"/>
          </w:tcPr>
          <w:p>
            <w:pPr/>
            <w:r>
              <w:rPr>
                <w:b/>
                <w:rFonts w:ascii="[FontFamily: Name=Calibri]" w:hAnsi="[FontFamily: Name=Calibri]" w:cs="[FontFamily: Name=Calibri]" w:eastAsia="[FontFamily: Name=Calibri]"/>
                <w:sz w:val="18"/>
                <w:szCs w:val="18"/>
              </w:rPr>
              <w:t xml:space="preserve">Indicator 1.3.2A:  </w:t>
            </w:r>
            <w:r>
              <w:rPr>
                <w:rFonts w:ascii="[FontFamily: Name=Calibri]" w:hAnsi="[FontFamily: Name=Calibri]" w:cs="[FontFamily: Name=Calibri]" w:eastAsia="[FontFamily: Name=Calibri]"/>
                <w:sz w:val="18"/>
                <w:szCs w:val="18"/>
              </w:rPr>
              <w:t>0.5.d Number of civil society organizations working on gender equality and women’s empowerment, especially women’s organizations, that have strengthened capacities to exercise their leadership role towards the achievement of gender equality and women’s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1.3.2B:  </w:t>
            </w:r>
            <w:r>
              <w:rPr>
                <w:rFonts w:ascii="[FontFamily: Name=Calibri]" w:hAnsi="[FontFamily: Name=Calibri]" w:cs="[FontFamily: Name=Calibri]" w:eastAsia="[FontFamily: Name=Calibri]"/>
                <w:sz w:val="18"/>
                <w:szCs w:val="18"/>
              </w:rPr>
              <w:t>0.5.e Number of women and girls including women and girls living with and/or affected by HIV (Human Immunodeficiency Virus), with increased capacities to participate in public life and exercise leadership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Impact Area 2 / PE Impact 2: Women’s Economic Empowerment (WEE)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2.1. of the SN aligned to Outcome 2 and 4 of the UNSDCF: By 2026, people, particularly those in vulnerable situations, have greater opportunities to access decent, productive work and sustainable livelihoods, in an environment of inclusive economic transformation, innovative and sustainable.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2.4. of the SN aligned to Outcome 2 and 4 of the UNSDCF: By 2026, people, particularly those in vulnerable situations, have greater opportunities to access decent, productive work and sustainable livelihoods, in an environment of inclusive economic transformation, innovative and sustainable.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2.4A:  </w:t>
            </w:r>
            <w:r>
              <w:rPr>
                <w:rFonts w:ascii="[FontFamily: Name=Calibri]" w:hAnsi="[FontFamily: Name=Calibri]" w:cs="[FontFamily: Name=Calibri]" w:eastAsia="[FontFamily: Name=Calibri]"/>
                <w:sz w:val="18"/>
                <w:szCs w:val="18"/>
              </w:rPr>
              <w:t>UNSDCF E2-5. 2.1.a Proportion of time spent on unpaid domestic and care 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Baseline del UNSDCF pending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MINEC-DIGESTYC EHPM http://www.digestyc.gob.s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2.4B:  </w:t>
            </w:r>
            <w:r>
              <w:rPr>
                <w:rFonts w:ascii="[FontFamily: Name=Calibri]" w:hAnsi="[FontFamily: Name=Calibri]" w:cs="[FontFamily: Name=Calibri]" w:eastAsia="[FontFamily: Name=Calibri]"/>
                <w:sz w:val="18"/>
                <w:szCs w:val="18"/>
              </w:rPr>
              <w:t>UNSDCF E4-3. 2.1.b Level of salary gap between men and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Fuente: DIGESTYC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Gender Observatory DYGESTIC (general director of statistic and census) -Ministry of</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2.4C:  </w:t>
            </w:r>
            <w:r>
              <w:rPr>
                <w:rFonts w:ascii="[FontFamily: Name=Calibri]" w:hAnsi="[FontFamily: Name=Calibri]" w:cs="[FontFamily: Name=Calibri]" w:eastAsia="[FontFamily: Name=Calibri]"/>
                <w:sz w:val="18"/>
                <w:szCs w:val="18"/>
              </w:rPr>
              <w:t>UNSDCF E4-1. Porcentaje de la PEA con coberturas del ISSS y del SAP (Sistema de Ahorro para pensiones)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ISSS: 27.9 %; SAP 23.7%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 Gender Observatory DYGESTIC (general director of statistic and census)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2.4D:  </w:t>
            </w:r>
            <w:r>
              <w:rPr>
                <w:rFonts w:ascii="[FontFamily: Name=Calibri]" w:hAnsi="[FontFamily: Name=Calibri]" w:cs="[FontFamily: Name=Calibri]" w:eastAsia="[FontFamily: Name=Calibri]"/>
                <w:sz w:val="18"/>
                <w:szCs w:val="18"/>
              </w:rPr>
              <w:t>UNSDCF E4-2. Occupation rate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National 93.7%; Rural: 93.2%; Urban: 93.9%; Women: 94.6%; Men: 93.0%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Gender Observatory DYGESTIC (general director of statistic and census)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2.4E:  </w:t>
            </w:r>
            <w:r>
              <w:rPr>
                <w:rFonts w:ascii="[FontFamily: Name=Calibri]" w:hAnsi="[FontFamily: Name=Calibri]" w:cs="[FontFamily: Name=Calibri]" w:eastAsia="[FontFamily: Name=Calibri]"/>
                <w:sz w:val="18"/>
                <w:szCs w:val="18"/>
              </w:rPr>
              <w:t>UNSDCF E4-3. Pay gap between men and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 Gender Observatory DYGESTIC (general director of statistic and census)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Public institutions and women's and feminist organizations increase their capacities to develop, influence and participate in the design, implementation, monitoring and evaluation of public policies on equality and non-discrimination based on gender</w:t>
            </w:r>
          </w:p>
        </w:tc>
        <w:tc>
          <w:tcPr>
            <w:tcW w:w="5000" w:type="dxa"/>
          </w:tcPr>
          <w:p>
            <w:pPr/>
            <w:r>
              <w:rPr>
                <w:b/>
                <w:rFonts w:ascii="[FontFamily: Name=Calibri]" w:hAnsi="[FontFamily: Name=Calibri]" w:cs="[FontFamily: Name=Calibri]" w:eastAsia="[FontFamily: Name=Calibri]"/>
                <w:sz w:val="18"/>
                <w:szCs w:val="18"/>
              </w:rPr>
              <w:t xml:space="preserve">Indicator 2.4.1A:  </w:t>
            </w:r>
            <w:r>
              <w:rPr>
                <w:rFonts w:ascii="[FontFamily: Name=Calibri]" w:hAnsi="[FontFamily: Name=Calibri]" w:cs="[FontFamily: Name=Calibri]" w:eastAsia="[FontFamily: Name=Calibri]"/>
                <w:sz w:val="18"/>
                <w:szCs w:val="18"/>
              </w:rPr>
              <w:t>0.2.a Number of partners with capacities to integrate gender equality into fiscal laws/policies/standard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12 Institutions + 31 municipalities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2.4.1B:  </w:t>
            </w:r>
            <w:r>
              <w:rPr>
                <w:rFonts w:ascii="[FontFamily: Name=Calibri]" w:hAnsi="[FontFamily: Name=Calibri]" w:cs="[FontFamily: Name=Calibri]" w:eastAsia="[FontFamily: Name=Calibri]"/>
                <w:sz w:val="18"/>
                <w:szCs w:val="18"/>
              </w:rPr>
              <w:t>0.2.c Number of national partners with capacities to apply Gender Responsive Budgeting tools in the budget cycle (UNICEF)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institutions + 31 municipal offices, 15 network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17,833.00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17,833.00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35,666.00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Work model with specific populations of women (rural, indigenous, peasant women, entrepreneurs, micro and small entrepreneurs) to increase their access to resources such as credit, must be accompanied by promotional actions in public policies to extend benefits to a greater number of women and thus expand the coverage and impact of the interventions.</w:t>
            </w:r>
          </w:p>
        </w:tc>
        <w:tc>
          <w:tcPr>
            <w:tcW w:w="5000" w:type="dxa"/>
          </w:tcPr>
          <w:p>
            <w:pPr/>
            <w:r>
              <w:rPr>
                <w:b/>
                <w:rFonts w:ascii="[FontFamily: Name=Calibri]" w:hAnsi="[FontFamily: Name=Calibri]" w:cs="[FontFamily: Name=Calibri]" w:eastAsia="[FontFamily: Name=Calibri]"/>
                <w:sz w:val="18"/>
                <w:szCs w:val="18"/>
              </w:rPr>
              <w:t xml:space="preserve">Indicator 2.4.2A:  </w:t>
            </w:r>
            <w:r>
              <w:rPr>
                <w:rFonts w:ascii="[FontFamily: Name=Calibri]" w:hAnsi="[FontFamily: Name=Calibri]" w:cs="[FontFamily: Name=Calibri]" w:eastAsia="[FontFamily: Name=Calibri]"/>
                <w:sz w:val="18"/>
                <w:szCs w:val="18"/>
              </w:rPr>
              <w:t>2.1 SDG 5.4.1: Proportion of time spent on unpaid domestic and care work, by sex (UNDP, UNICEF)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indicator is foreseen for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Gender Observatory DYGESTIC (general director of statistic and census)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2.4.2B:  </w:t>
            </w:r>
            <w:r>
              <w:rPr>
                <w:rFonts w:ascii="[FontFamily: Name=Calibri]" w:hAnsi="[FontFamily: Name=Calibri]" w:cs="[FontFamily: Name=Calibri]" w:eastAsia="[FontFamily: Name=Calibri]"/>
                <w:sz w:val="18"/>
                <w:szCs w:val="18"/>
              </w:rPr>
              <w:t>0.2.d Number of tools introduced that support innovative financing and accountability, including related to digital financing, for gender equality (UNAIDS, UNDP)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tools (financial services portfolio, guarantee fund, parametric insurance)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institutions provide greater opportunities for women in all their diversity to access decent work and sustainable livelihoods.</w:t>
            </w:r>
          </w:p>
        </w:tc>
        <w:tc>
          <w:tcPr>
            <w:tcW w:w="5000" w:type="dxa"/>
          </w:tcPr>
          <w:p>
            <w:pPr/>
            <w:r>
              <w:rPr>
                <w:b/>
                <w:rFonts w:ascii="[FontFamily: Name=Calibri]" w:hAnsi="[FontFamily: Name=Calibri]" w:cs="[FontFamily: Name=Calibri]" w:eastAsia="[FontFamily: Name=Calibri]"/>
                <w:sz w:val="18"/>
                <w:szCs w:val="18"/>
              </w:rPr>
              <w:t xml:space="preserve">Indicator 2.4.3A:  </w:t>
            </w:r>
            <w:r>
              <w:rPr>
                <w:rFonts w:ascii="[FontFamily: Name=Calibri]" w:hAnsi="[FontFamily: Name=Calibri]" w:cs="[FontFamily: Name=Calibri]" w:eastAsia="[FontFamily: Name=Calibri]"/>
                <w:sz w:val="18"/>
                <w:szCs w:val="18"/>
              </w:rPr>
              <w:t>0.4.a Number of institutions with strengthened capacities to improve the provision of essential services, goods and/or resources for women (UNAIDS, UNDP, UNFPA, UNICEF, WHO)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45 institutions (6 national institutions, 8 financial systems, 31 municipal offices)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Girls and women, mainly those in vulnerable situations such as girls, and indigenous, peasant and rural women, entrepreneurs, micro and small entrepreneurs, with disabilities, or the LGTBIQ + collective among others, have access to quality training in matters related to STEM and Its integration in technological innovation and ICT sectors is promoted.</w:t>
            </w:r>
          </w:p>
        </w:tc>
        <w:tc>
          <w:tcPr>
            <w:tcW w:w="5000" w:type="dxa"/>
          </w:tcPr>
          <w:p>
            <w:pPr/>
            <w:r>
              <w:rPr>
                <w:b/>
                <w:rFonts w:ascii="[FontFamily: Name=Calibri]" w:hAnsi="[FontFamily: Name=Calibri]" w:cs="[FontFamily: Name=Calibri]" w:eastAsia="[FontFamily: Name=Calibri]"/>
                <w:sz w:val="18"/>
                <w:szCs w:val="18"/>
              </w:rPr>
              <w:t xml:space="preserve">Indicator 2.4.4A:  </w:t>
            </w:r>
            <w:r>
              <w:rPr>
                <w:rFonts w:ascii="[FontFamily: Name=Calibri]" w:hAnsi="[FontFamily: Name=Calibri]" w:cs="[FontFamily: Name=Calibri]" w:eastAsia="[FontFamily: Name=Calibri]"/>
                <w:sz w:val="18"/>
                <w:szCs w:val="18"/>
              </w:rPr>
              <w:t>0.4.d Number of women accessing information, goods, resources and/or services through UN-Women-supported platforms and programes in humanitarian and development settings (UNDP, UNFPA, UNICEF, WHO)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Humanitarian team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Companies incorporate gender equality and the empowerment of women into their management through an action plan based on a self-analysis of gender gaps.</w:t>
            </w:r>
          </w:p>
        </w:tc>
        <w:tc>
          <w:tcPr>
            <w:tcW w:w="5000" w:type="dxa"/>
          </w:tcPr>
          <w:p>
            <w:pPr/>
            <w:r>
              <w:rPr>
                <w:b/>
                <w:rFonts w:ascii="[FontFamily: Name=Calibri]" w:hAnsi="[FontFamily: Name=Calibri]" w:cs="[FontFamily: Name=Calibri]" w:eastAsia="[FontFamily: Name=Calibri]"/>
                <w:sz w:val="18"/>
                <w:szCs w:val="18"/>
              </w:rPr>
              <w:t xml:space="preserve">Indicator 2.4.5A:  </w:t>
            </w:r>
            <w:r>
              <w:rPr>
                <w:rFonts w:ascii="[FontFamily: Name=Calibri]" w:hAnsi="[FontFamily: Name=Calibri]" w:cs="[FontFamily: Name=Calibri]" w:eastAsia="[FontFamily: Name=Calibri]"/>
                <w:sz w:val="18"/>
                <w:szCs w:val="18"/>
              </w:rPr>
              <w:t>0.4.a Number of institutions with strengthened capacities to improve the provision of essential services, goods and/or resources for women (UNAIDS, UNDP, UNFPA, UNICEF, WHO)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CONAMYPE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2.4.6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Indigenous, rural and peasant women strengthen their capacities to increase their participation in development initiatives and economic and social inclusion.</w:t>
            </w:r>
          </w:p>
        </w:tc>
        <w:tc>
          <w:tcPr>
            <w:tcW w:w="5000" w:type="dxa"/>
          </w:tcPr>
          <w:p>
            <w:pPr/>
            <w:r>
              <w:rPr>
                <w:b/>
                <w:rFonts w:ascii="[FontFamily: Name=Calibri]" w:hAnsi="[FontFamily: Name=Calibri]" w:cs="[FontFamily: Name=Calibri]" w:eastAsia="[FontFamily: Name=Calibri]"/>
                <w:sz w:val="18"/>
                <w:szCs w:val="18"/>
              </w:rPr>
              <w:t xml:space="preserve">Indicator 2.4.6A:  </w:t>
            </w:r>
            <w:r>
              <w:rPr>
                <w:rFonts w:ascii="[FontFamily: Name=Calibri]" w:hAnsi="[FontFamily: Name=Calibri]" w:cs="[FontFamily: Name=Calibri]" w:eastAsia="[FontFamily: Name=Calibri]"/>
                <w:sz w:val="18"/>
                <w:szCs w:val="18"/>
              </w:rPr>
              <w:t>0.4.d Number of women accessing information, goods, resources and/or services through UN-Women-supported platforms and programs in humanitarian and development settings (UNDP, UNFPA, UNICEF, WHO)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indigenous women trained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donnor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2.4 (core and non-core)</w:t>
            </w:r>
          </w:p>
        </w:tc>
        <w:tc>
          <w:tcPr>
            <w:tcW w:w="1120" w:type="dxa"/>
          </w:tcPr>
          <w:p>
            <w:pPr/>
            <w:r>
              <w:rPr>
                <w:rFonts w:ascii="[FontFamily: Name=Calibri]" w:hAnsi="[FontFamily: Name=Calibri]" w:cs="[FontFamily: Name=Calibri]" w:eastAsia="[FontFamily: Name=Calibri]"/>
                <w:sz w:val="18"/>
                <w:szCs w:val="18"/>
              </w:rPr>
              <w:t>42,833.00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42,833.00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85,666.00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42,833.00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42,833.00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85,666.00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Impact Area 3 / SP Impact 3: Ending Violence Against Women (EVAW)</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3.1. of the SN aligned to Outcome 2 of the UNSDCF: By 2026, all people, especially those in situations of greater vulnerability, due to gender inequalities, increase their participation and inclusion in the political, social, and economic spheres and more fully exercise their right to a life free from violence and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3.3. of the SN aligned to Outcome 2 of the UNSDCF: By 2026, all people, especially those in situations of greater vulnerability, due to gender inequalities, increase their participation and inclusion in the political, social, and economic spheres and more fully exercise their right to a life free from violence and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3.3A:  </w:t>
            </w:r>
            <w:r>
              <w:rPr>
                <w:rFonts w:ascii="[FontFamily: Name=Calibri]" w:hAnsi="[FontFamily: Name=Calibri]" w:cs="[FontFamily: Name=Calibri]" w:eastAsia="[FontFamily: Name=Calibri]"/>
                <w:sz w:val="18"/>
                <w:szCs w:val="18"/>
              </w:rPr>
              <w:t>UNSDCF E2-1. 5.1. 1.a. Percentage of State Institutions implementing at least two instruments of equality and of discrimination eradication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64.4%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56 institutions comply with 2 or more equality mechanisms in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UNSDCF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Public institutions have strengthened capacities to harmonize national regulatory frameworks with international human rights standards and in the area of gender equality and empowerment of women, in compliance with the international commitments acquired on the matter.</w:t>
            </w:r>
          </w:p>
        </w:tc>
        <w:tc>
          <w:tcPr>
            <w:tcW w:w="5000" w:type="dxa"/>
          </w:tcPr>
          <w:p>
            <w:pPr/>
            <w:r>
              <w:rPr>
                <w:b/>
                <w:rFonts w:ascii="[FontFamily: Name=Calibri]" w:hAnsi="[FontFamily: Name=Calibri]" w:cs="[FontFamily: Name=Calibri]" w:eastAsia="[FontFamily: Name=Calibri]"/>
                <w:sz w:val="18"/>
                <w:szCs w:val="18"/>
              </w:rPr>
              <w:t xml:space="preserve">Indicator 3.3.1A:  </w:t>
            </w:r>
            <w:r>
              <w:rPr>
                <w:rFonts w:ascii="[FontFamily: Name=Calibri]" w:hAnsi="[FontFamily: Name=Calibri]" w:cs="[FontFamily: Name=Calibri]" w:eastAsia="[FontFamily: Name=Calibri]"/>
                <w:sz w:val="18"/>
                <w:szCs w:val="18"/>
              </w:rPr>
              <w:t>0.3.e Number of draft policies with monitoring/reporting mechanism to address institutionalized gender discriminatory or inequitable practices developed by partners (UNDP, UNFPA)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PNC y PDDH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CSJ, ISDEMU, National Assembly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UNSDCF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3.3.1B:  </w:t>
            </w:r>
            <w:r>
              <w:rPr>
                <w:rFonts w:ascii="[FontFamily: Name=Calibri]" w:hAnsi="[FontFamily: Name=Calibri]" w:cs="[FontFamily: Name=Calibri]" w:eastAsia="[FontFamily: Name=Calibri]"/>
                <w:sz w:val="18"/>
                <w:szCs w:val="18"/>
              </w:rPr>
              <w:t>0.3.c. Number of standardized methodologies to measure and monitor gender equality attitudes and norms that are available to partners (UNAIDS, UNFPA, UNICEF)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PNC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UNSDCF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3.3.1C:  </w:t>
            </w:r>
            <w:r>
              <w:rPr>
                <w:rFonts w:ascii="[FontFamily: Name=Calibri]" w:hAnsi="[FontFamily: Name=Calibri]" w:cs="[FontFamily: Name=Calibri]" w:eastAsia="[FontFamily: Name=Calibri]"/>
                <w:sz w:val="18"/>
                <w:szCs w:val="18"/>
              </w:rPr>
              <w:t>0.3.f Number of countries with a process to design and implement VAW (VIOLENCE AGAINST WOMEN) prevention strategies, or with VAW prevention interventions based on global norms and standards (UNDP, UNFPA, UNICEF)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UNSDCF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526,284.00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526,284.00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Public institutions improve their capacities to provide essential care services for women and girls who are victims of gender-based violence.</w:t>
            </w:r>
          </w:p>
        </w:tc>
        <w:tc>
          <w:tcPr>
            <w:tcW w:w="5000" w:type="dxa"/>
          </w:tcPr>
          <w:p>
            <w:pPr/>
            <w:r>
              <w:rPr>
                <w:b/>
                <w:rFonts w:ascii="[FontFamily: Name=Calibri]" w:hAnsi="[FontFamily: Name=Calibri]" w:cs="[FontFamily: Name=Calibri]" w:eastAsia="[FontFamily: Name=Calibri]"/>
                <w:sz w:val="18"/>
                <w:szCs w:val="18"/>
              </w:rPr>
              <w:t xml:space="preserve">Indicator 3.3.2A:  </w:t>
            </w:r>
            <w:r>
              <w:rPr>
                <w:rFonts w:ascii="[FontFamily: Name=Calibri]" w:hAnsi="[FontFamily: Name=Calibri]" w:cs="[FontFamily: Name=Calibri]" w:eastAsia="[FontFamily: Name=Calibri]"/>
                <w:sz w:val="18"/>
                <w:szCs w:val="18"/>
              </w:rPr>
              <w:t>0.4.a Number of institutions with strengthened capacities to improve the provision of essential services, goods and/or resources for women (UNAIDS, UNDP, UNFPA, UNICEF, WHO)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PNC and ISDEMU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CSJ, PNC, ISDEMU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UNSDCF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3.3.2B:  </w:t>
            </w:r>
            <w:r>
              <w:rPr>
                <w:rFonts w:ascii="[FontFamily: Name=Calibri]" w:hAnsi="[FontFamily: Name=Calibri]" w:cs="[FontFamily: Name=Calibri]" w:eastAsia="[FontFamily: Name=Calibri]"/>
                <w:sz w:val="18"/>
                <w:szCs w:val="18"/>
              </w:rPr>
              <w:t>0.4.b Number of countries supported to develop and/or implement guidelines, protocols, and standard operating procedures to strengthen EVAWG (End Violence Against Women and Girls) services in line with the global Essential Services Package (UNDP, UNFPA, UNICEF, WHO)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UNSDCF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3.3.2C:  </w:t>
            </w:r>
            <w:r>
              <w:rPr>
                <w:rFonts w:ascii="[FontFamily: Name=Calibri]" w:hAnsi="[FontFamily: Name=Calibri]" w:cs="[FontFamily: Name=Calibri]" w:eastAsia="[FontFamily: Name=Calibri]"/>
                <w:sz w:val="18"/>
                <w:szCs w:val="18"/>
              </w:rPr>
              <w:t>0.4.e Number of countries with multi stakeholder initiatives in place to prevent and respond to sexual violence including sexual harassment in public and/or private spaces (UNDP, UNICEF, WHO)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UNSDCF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3.3 (core and non-core)</w:t>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526,284.00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526,284.00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526,284.00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526,284.00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Impact Area 4 / SP Impact 4: Women, Peace and Security, Humanitarian &amp; Disaster Risk Reduction (WPSH &amp; DRR)</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4.1. from SN aligned with UNSDCF Outcome 7: By 2026, people live in a more peaceful and secure environment, in which they are better protected against organized crime and violence in its various manifestations; They have greater access to a fair and effective justice system, and reparation for victims and social reintegration of people in conflict with the Law are guaranteed.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4.1. from SN aligned with UNSDCF Outcome 7: By 2026, people live in a more peaceful and secure environment, in which they are better protected against organized crime and violence in its various manifestations; They have greater access to a fair and effective justice system, and reparation for victims and social reintegration of people in conflict with the Law are guaranteed.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Culture of peace with peaceful and safe environments for women and girls strengthened.</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0.5.c. Number of dialogues, mechanisms, platforms and/or coalitions created and sustained that enable meaningful and safe participation and engagement by gender equality advocates and civil society organizations working on gender equality and women’s empowerment, especially women’s organizations, in decision-making (UNAIDS, UNDP, UNFPA, UNICEF)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Comité 1325, ITPS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UNSDCF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Actions to strengthen capacities with civil society organizations for humanitarian response with a gender perspective.</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0.4.c Number of women’s organizations with increased capacities to deliver and/or monitor the quality of services, resources, and goods for women in humanitarian and development settings (UNAIDS, UNFPA)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CEMUJER, FUNDEMUSA Y MSM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UNSDCF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90,020.00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90,020.00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180,040.00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90,020.00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90,020.00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180,040.00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90,020.00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90,020.00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180,040.00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a8fc2b5c916e4f6f" Type="http://schemas.openxmlformats.org/officeDocument/2006/relationships/styles" Target="/word/styles.xml"/><Relationship Id="R5f5d2e8c3b8f4d4f" Type="http://schemas.openxmlformats.org/officeDocument/2006/relationships/image" Target="/word/media/36631da8-c8c6-46ac-a1b0-91f58e9f5fb9.jpeg"/><Relationship Id="rId3" Type="http://schemas.openxmlformats.org/officeDocument/2006/relationships/customXml" Target="../customXml/item3.xml"/><Relationship Id="Re50f5fcaa8e2415f" Type="http://schemas.openxmlformats.org/officeDocument/2006/relationships/image" Target="/word/media/0ba3af88-158d-4462-b54c-83e53e092876.jpeg"/><Relationship Id="rId2" Type="http://schemas.openxmlformats.org/officeDocument/2006/relationships/customXml" Target="../customXml/item2.xml"/><Relationship Id="Re9cc6ebf9bf2446c" Type="http://schemas.openxmlformats.org/officeDocument/2006/relationships/footer" Target="/word/footer1.xml"/><Relationship Id="rId1" Type="http://schemas.openxmlformats.org/officeDocument/2006/relationships/customXml" Target="../customXml/item1.xml"/><Relationship Id="Rc9ff04f40c7b4992" Type="http://schemas.openxmlformats.org/officeDocument/2006/relationships/settings" Target="/word/settings.xml"/><Relationship Id="R3510c19876d84292" Type="http://schemas.openxmlformats.org/officeDocument/2006/relationships/footer" Target="/word/footer3.xml"/><Relationship Id="R7e27508666a94413" Type="http://schemas.openxmlformats.org/officeDocument/2006/relationships/numbering" Target="/word/numbering.xml"/><Relationship Id="R405c63d113a845ea" Type="http://schemas.openxmlformats.org/officeDocument/2006/relationships/footer" Target="/word/footer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21AAB912-5A64-4911-BBF1-14DA266222FB}"/>
</file>

<file path=customXml/itemProps2.xml><?xml version="1.0" encoding="utf-8"?>
<ds:datastoreItem xmlns:ds="http://schemas.openxmlformats.org/officeDocument/2006/customXml" ds:itemID="{F1E051B3-C3DD-416E-BD00-9AA0C25E6FA9}"/>
</file>

<file path=customXml/itemProps3.xml><?xml version="1.0" encoding="utf-8"?>
<ds:datastoreItem xmlns:ds="http://schemas.openxmlformats.org/officeDocument/2006/customXml" ds:itemID="{B89AF89E-5AAD-4F21-858A-C72B092AA55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