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bbc8ecb77a5244ae"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fec2d93d7d474f95"/>
      <w:footerReference w:type="even" r:id="R37397335231a4461"/>
      <w:footerReference w:type="first" r:id="Rc1ee552d594e41ba"/>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b658c64da6e4cf8"/>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519a22ee85403f"/>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2019-2022</w:t>
      </w:r>
    </w:p>
    <w:p>
      <w:pPr>
        <w:jc w:val="center"/>
      </w:pPr>
      <w:r>
        <w:rPr>
          <w:b/>
          <w:caps/>
          <w:rFonts w:ascii="[FontFamily: Name=Calibri]" w:hAnsi="[FontFamily: Name=Calibri]" w:cs="[FontFamily: Name=Calibri]" w:eastAsia="[FontFamily: Name=Calibri]"/>
          <w:sz w:val="32"/>
          <w:szCs w:val="32"/>
          <w:color w:val="009CDB"/>
        </w:rPr>
        <w:t>UN WOMEN South Sudan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comprehensive and dynamic set of norms, policies and standards on gender equality and empowerment of all women and girls is strengthened and implemented.</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UNCF: Priority Area 1: Building Peace and Strengthening Governance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of South Sudan fulfils international reporting obligations on CEDAW, Beijing Platform for Action, UNSCR 1325, Maputo Plan of Action and SDGs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 of Country Reports submitted to the UN and African Union on progress on gender equality in the implementation of CEDAW, Beijing Platform for Action, UNSC 1325, Maputo Plan of Action and SDGs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of South Sudan Reports, UN Women/UN agencies reports, Partners reports (e.g. IPs)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6.1B:  </w:t>
            </w:r>
            <w:r>
              <w:rPr>
                <w:rFonts w:ascii="[FontFamily: Name=Calibri]" w:hAnsi="[FontFamily: Name=Calibri]" w:cs="[FontFamily: Name=Calibri]" w:eastAsia="[FontFamily: Name=Calibri]"/>
                <w:sz w:val="18"/>
                <w:szCs w:val="18"/>
              </w:rPr>
              <w:t># of recommendations from South Sudan on women and girls’ empowerment, including on access to sexual and reproductive health and rights and GBV reflected in the annual Africa Position to Commission on Status of Women (CSW)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Africa/South Sudan Position  Papers to the annual Commission on the Status of Women through African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6.1C:  </w:t>
            </w:r>
            <w:r>
              <w:rPr>
                <w:rFonts w:ascii="[FontFamily: Name=Calibri]" w:hAnsi="[FontFamily: Name=Calibri]" w:cs="[FontFamily: Name=Calibri]" w:eastAsia="[FontFamily: Name=Calibri]"/>
                <w:sz w:val="18"/>
                <w:szCs w:val="18"/>
              </w:rPr>
              <w:t># of key principles of CEDAW, Beijing Platform for Action,  UNCSR 1325, Maputo Plan of Action and SDGs that are included in the new Constitutional and legislative frameworks of South Sudan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The new Constitutional and legislative frameworks of South Sudan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Ministry of Gender, Child and Social Welfare and women organizations/CSOs are capacitated to systematically assess progress on implementation of CEDAW, Beijing Platform for Action, UNSCR 1325,   Maputo Plan of Action and SDGs</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 of assessments conducted and/or progress reports produced on CEDAW/Beijing Platform for Action/UNSCR 1325/Maputo Plan of Action and SDGs with women organizations/CSOs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 (e.g. Ministry of Gender)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6.1.1B:  </w:t>
            </w:r>
            <w:r>
              <w:rPr>
                <w:rFonts w:ascii="[FontFamily: Name=Calibri]" w:hAnsi="[FontFamily: Name=Calibri]" w:cs="[FontFamily: Name=Calibri]" w:eastAsia="[FontFamily: Name=Calibri]"/>
                <w:sz w:val="18"/>
                <w:szCs w:val="18"/>
              </w:rPr>
              <w:t># of women organizations/CSOs actively participating/involved in national reporting processes (CEDAW, Maputo, UNSCR 1325, Beijing Platform for Action, SDGs)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and assessment report , Government Reports (e.g. Ministry of Gender)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530,963.00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275,603.00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1,396,566.00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Ministry of Gender, Child and Social Welfare capacitated to present evidence-based positions on gender equality norms and standards</w:t>
            </w:r>
          </w:p>
        </w:tc>
        <w:tc>
          <w:tcPr>
            <w:tcW w:w="5000" w:type="dxa"/>
          </w:tcPr>
          <w:p>
            <w:pPr/>
            <w:r>
              <w:rPr>
                <w:b/>
                <w:rFonts w:ascii="[FontFamily: Name=Calibri]" w:hAnsi="[FontFamily: Name=Calibri]" w:cs="[FontFamily: Name=Calibri]" w:eastAsia="[FontFamily: Name=Calibri]"/>
                <w:sz w:val="18"/>
                <w:szCs w:val="18"/>
              </w:rPr>
              <w:t xml:space="preserve">Indicator 6.1.2B:  </w:t>
            </w:r>
            <w:r>
              <w:rPr>
                <w:rFonts w:ascii="[FontFamily: Name=Calibri]" w:hAnsi="[FontFamily: Name=Calibri]" w:cs="[FontFamily: Name=Calibri]" w:eastAsia="[FontFamily: Name=Calibri]"/>
                <w:sz w:val="18"/>
                <w:szCs w:val="18"/>
              </w:rPr>
              <w:t># of position  papers developed by the Ministry of Gender, Child and Social Welfare informed by key normative frameworks,  targeting the advancement of South Sudan’s normative GEWE commitments within the new Constitution and related policies and legislation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 (Ministry of Gender), CSOs reports, National Constitutional Amendment Committee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6.1.2C:  </w:t>
            </w:r>
            <w:r>
              <w:rPr>
                <w:rFonts w:ascii="[FontFamily: Name=Calibri]" w:hAnsi="[FontFamily: Name=Calibri]" w:cs="[FontFamily: Name=Calibri]" w:eastAsia="[FontFamily: Name=Calibri]"/>
                <w:sz w:val="18"/>
                <w:szCs w:val="18"/>
              </w:rPr>
              <w:t>% of ministries producing gender disaggregated data and analysis (esp. on sexual and reproductive health and rights, violence against women and girls, women in leadership, humanitarian support) in collaboration with Ministry of Gender, Child and Social Welfare on status of women and girls to inform government reporting on key normative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 (e.g. Ministry of Gender, Bureau of Statistics)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163,900.00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570,900.00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662,963.00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439,503.00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1,967,466.00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662,963.00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439,503.00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1,967,466.00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of all ages fully participate, lead and engage in political institutions and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commitments on women, peace and security are implemented by Member States and the UN system, and more gender equality advocates influence peace and security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play a greater role in and are better served by humanitarian response and recovery efforts.</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UNCF: Priority Area 1: Building Peace and Strengthening Governance; Priority Area 4: Empowering Women and Youth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of South Sudan budgets for and fully implements its Women Peace and Security commitments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 of commitments within the National Action Plan on 1325 that are budgeted for and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Joint Monitoring and Evaluation Commission, IGAD, UN Women Reports, UN SRSG’s reports to SC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4.1B:  </w:t>
            </w:r>
            <w:r>
              <w:rPr>
                <w:rFonts w:ascii="[FontFamily: Name=Calibri]" w:hAnsi="[FontFamily: Name=Calibri]" w:cs="[FontFamily: Name=Calibri]" w:eastAsia="[FontFamily: Name=Calibri]"/>
                <w:sz w:val="18"/>
                <w:szCs w:val="18"/>
              </w:rPr>
              <w:t>% of women included in all tiers of transitional government and at all levels according to the Peace Agreement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 (e.g. Ministry of Gender)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of South Sudan has increased access to information and capacity supports  to implement WPS commitments in the reform proposals agreed in the Revitalized Peace Agreement and the new Constitution, through UN Women support</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 of position papers developed by JMEC, CTSAMM, NCAC, IGAD and women’s organizations to inform gender sensitive reforms in transitional justice, electoral and security sector reforms) to inform the operationalization of the revitalized Peace Agreement, and the new Constitution,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 JMEC report to IGAD and JMEC Plenary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4.1.1C:  </w:t>
            </w:r>
            <w:r>
              <w:rPr>
                <w:rFonts w:ascii="[FontFamily: Name=Calibri]" w:hAnsi="[FontFamily: Name=Calibri]" w:cs="[FontFamily: Name=Calibri]" w:eastAsia="[FontFamily: Name=Calibri]"/>
                <w:sz w:val="18"/>
                <w:szCs w:val="18"/>
              </w:rPr>
              <w:t># of national peacebuilding institutions with dedicated gender expertise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 JMEC report to IGAD and JMEC Plenary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4.1.1D:  </w:t>
            </w:r>
            <w:r>
              <w:rPr>
                <w:rFonts w:ascii="[FontFamily: Name=Calibri]" w:hAnsi="[FontFamily: Name=Calibri]" w:cs="[FontFamily: Name=Calibri]" w:eastAsia="[FontFamily: Name=Calibri]"/>
                <w:sz w:val="18"/>
                <w:szCs w:val="18"/>
              </w:rPr>
              <w:t># of positions and reviews presented by the Women Parliamentary Caucus on legislative reforms and presented to Transitional Legislative Assembly for gender responsiveness through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 (e.g. Women Parliamentary Caucus)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4.1.1E:  </w:t>
            </w:r>
            <w:r>
              <w:rPr>
                <w:rFonts w:ascii="[FontFamily: Name=Calibri]" w:hAnsi="[FontFamily: Name=Calibri]" w:cs="[FontFamily: Name=Calibri]" w:eastAsia="[FontFamily: Name=Calibri]"/>
                <w:sz w:val="18"/>
                <w:szCs w:val="18"/>
              </w:rPr>
              <w:t># of policy makers in the security sector- and technical staff trained to support the implementation of WPS commitments incl. in the Peace Agreement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 Government reports (e.g. NTLI)</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4.1.1F:  </w:t>
            </w:r>
            <w:r>
              <w:rPr>
                <w:rFonts w:ascii="[FontFamily: Name=Calibri]" w:hAnsi="[FontFamily: Name=Calibri]" w:cs="[FontFamily: Name=Calibri]" w:eastAsia="[FontFamily: Name=Calibri]"/>
                <w:sz w:val="18"/>
                <w:szCs w:val="18"/>
              </w:rPr>
              <w:t># of timely, relevant and consistent research on transformational leadership in South Sudan by NTLI  to inform policies, legislations and strategies to advance women’s leadership and participation in politics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National Transformational Leadership Institute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1,411,525.00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1,558,276.00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6,129,801.00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organizations and individuals have enhanced capacities to influence international, regional, national and local peacebuilding processes</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 of women leaders trained in leadership, mediation and peace-building skills to facilitate their engagement in community peacebuilding initiatives and processes to strengthen government accountability on WPS commitments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 (e.g. Women bloc, Women coalition)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4.1.2B:  </w:t>
            </w:r>
            <w:r>
              <w:rPr>
                <w:rFonts w:ascii="[FontFamily: Name=Calibri]" w:hAnsi="[FontFamily: Name=Calibri]" w:cs="[FontFamily: Name=Calibri]" w:eastAsia="[FontFamily: Name=Calibri]"/>
                <w:sz w:val="18"/>
                <w:szCs w:val="18"/>
              </w:rPr>
              <w:t>% of women, including those living with disabilities who participate  in local governance structures, including in the transitional government at the local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43.26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Transitional government reports to JMEC, IGAD, UN Women/UNMISS/UNDP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4.1.2C:  </w:t>
            </w:r>
            <w:r>
              <w:rPr>
                <w:rFonts w:ascii="[FontFamily: Name=Calibri]" w:hAnsi="[FontFamily: Name=Calibri]" w:cs="[FontFamily: Name=Calibri]" w:eastAsia="[FontFamily: Name=Calibri]"/>
                <w:sz w:val="18"/>
                <w:szCs w:val="18"/>
              </w:rPr>
              <w:t># of advocacy initiatives undertaken by women peace networks, including Women Bloc and Women coalition on the implementation of the Peace Agreement, targeting the advancement of the government’s WPS commitments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905,415.00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156,030.00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3,061,445.00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Humanitarian actors promote gender responsive humanitarian/crisis response planning frameworks and programmes in South Sudan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4.2A:  </w:t>
            </w:r>
            <w:r>
              <w:rPr>
                <w:rFonts w:ascii="[FontFamily: Name=Calibri]" w:hAnsi="[FontFamily: Name=Calibri]" w:cs="[FontFamily: Name=Calibri]" w:eastAsia="[FontFamily: Name=Calibri]"/>
                <w:sz w:val="18"/>
                <w:szCs w:val="18"/>
              </w:rPr>
              <w:t>% of humanitarian actors apply gender analysis  in humanitarian/crisis response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To be collected in 2021 and will be updated when the data is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assessment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Humanitarian country team/clusters have strengthened capacities to mainstream GEWE issues in their efforts through UN Women support</w:t>
            </w:r>
          </w:p>
        </w:tc>
        <w:tc>
          <w:tcPr>
            <w:tcW w:w="5000" w:type="dxa"/>
          </w:tcPr>
          <w:p>
            <w:pPr/>
            <w:r>
              <w:rPr>
                <w:b/>
                <w:rFonts w:ascii="[FontFamily: Name=Calibri]" w:hAnsi="[FontFamily: Name=Calibri]" w:cs="[FontFamily: Name=Calibri]" w:eastAsia="[FontFamily: Name=Calibri]"/>
                <w:sz w:val="18"/>
                <w:szCs w:val="18"/>
              </w:rPr>
              <w:t xml:space="preserve">Indicator 4.2.1A:  </w:t>
            </w:r>
            <w:r>
              <w:rPr>
                <w:rFonts w:ascii="[FontFamily: Name=Calibri]" w:hAnsi="[FontFamily: Name=Calibri]" w:cs="[FontFamily: Name=Calibri]" w:eastAsia="[FontFamily: Name=Calibri]"/>
                <w:sz w:val="18"/>
                <w:szCs w:val="18"/>
              </w:rPr>
              <w:t># of initiatives undertaken to promote gender equality, social inclusion and women empowerment in humanitarian clusters and other relevant strategic platforms. (e.g.: Sensitize on IASC Gender policy and accountability framework, Gender and age Marker (GAM) and Gender responsive DRM)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Humanitarian Response Plan and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4.2.1B:  </w:t>
            </w:r>
            <w:r>
              <w:rPr>
                <w:rFonts w:ascii="[FontFamily: Name=Calibri]" w:hAnsi="[FontFamily: Name=Calibri]" w:cs="[FontFamily: Name=Calibri]" w:eastAsia="[FontFamily: Name=Calibri]"/>
                <w:sz w:val="18"/>
                <w:szCs w:val="18"/>
              </w:rPr>
              <w:t># of women organizations, community-based organisations, national institutions capacitated to promote gender responsive COVID-19 response and mitigation through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328,912.00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738,912.00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affected by the conflict access protection and economic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4.3A:  </w:t>
            </w:r>
            <w:r>
              <w:rPr>
                <w:rFonts w:ascii="[FontFamily: Name=Calibri]" w:hAnsi="[FontFamily: Name=Calibri]" w:cs="[FontFamily: Name=Calibri]" w:eastAsia="[FontFamily: Name=Calibri]"/>
                <w:sz w:val="18"/>
                <w:szCs w:val="18"/>
              </w:rPr>
              <w:t># of displaced and other vulnerable women accessing economic recovery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UNDP/WFP/FAO/UN Women agencies’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Displaced women (incl. women with disabilities, GBV survivors, older women) have increased access to economic recovery assistance and safe spaces, through UN Women’s support</w:t>
            </w:r>
          </w:p>
        </w:tc>
        <w:tc>
          <w:tcPr>
            <w:tcW w:w="5000" w:type="dxa"/>
          </w:tcPr>
          <w:p>
            <w:pPr/>
            <w:r>
              <w:rPr>
                <w:b/>
                <w:rFonts w:ascii="[FontFamily: Name=Calibri]" w:hAnsi="[FontFamily: Name=Calibri]" w:cs="[FontFamily: Name=Calibri]" w:eastAsia="[FontFamily: Name=Calibri]"/>
                <w:sz w:val="18"/>
                <w:szCs w:val="18"/>
              </w:rPr>
              <w:t xml:space="preserve">Indicator 4.3.1B:  </w:t>
            </w:r>
            <w:r>
              <w:rPr>
                <w:rFonts w:ascii="[FontFamily: Name=Calibri]" w:hAnsi="[FontFamily: Name=Calibri]" w:cs="[FontFamily: Name=Calibri]" w:eastAsia="[FontFamily: Name=Calibri]"/>
                <w:sz w:val="18"/>
                <w:szCs w:val="18"/>
              </w:rPr>
              <w:t># of  women savings clubs/cooperatives established and/or operational for women  in conflict-affected areas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Village savings and loans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4.3.1D:  </w:t>
            </w:r>
            <w:r>
              <w:rPr>
                <w:rFonts w:ascii="[FontFamily: Name=Calibri]" w:hAnsi="[FontFamily: Name=Calibri]" w:cs="[FontFamily: Name=Calibri]" w:eastAsia="[FontFamily: Name=Calibri]"/>
                <w:sz w:val="18"/>
                <w:szCs w:val="18"/>
              </w:rPr>
              <w:t># of women in conflict-affected areas accessing protection (Sexual and reproductive health and rights, SGBV services and information, legal and rights support) and economic recovery services (technology, skills,  cash for assets) in Women Empowerment Centers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7259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collected and will be updated when the data is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4.3.1E:  </w:t>
            </w:r>
            <w:r>
              <w:rPr>
                <w:rFonts w:ascii="[FontFamily: Name=Calibri]" w:hAnsi="[FontFamily: Name=Calibri]" w:cs="[FontFamily: Name=Calibri]" w:eastAsia="[FontFamily: Name=Calibri]"/>
                <w:sz w:val="18"/>
                <w:szCs w:val="18"/>
              </w:rPr>
              <w:t># of  (land) acres allocated by local authorities/communities to support displaced women/returnees with their economic recovery efforts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4.3.1F:  </w:t>
            </w:r>
            <w:r>
              <w:rPr>
                <w:rFonts w:ascii="[FontFamily: Name=Calibri]" w:hAnsi="[FontFamily: Name=Calibri]" w:cs="[FontFamily: Name=Calibri]" w:eastAsia="[FontFamily: Name=Calibri]"/>
                <w:sz w:val="18"/>
                <w:szCs w:val="18"/>
              </w:rPr>
              <w:t># of Neighborhood Watch groups formed and self-sustaining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4.3.1G:  </w:t>
            </w:r>
            <w:r>
              <w:rPr>
                <w:rFonts w:ascii="[FontFamily: Name=Calibri]" w:hAnsi="[FontFamily: Name=Calibri]" w:cs="[FontFamily: Name=Calibri]" w:eastAsia="[FontFamily: Name=Calibri]"/>
                <w:sz w:val="18"/>
                <w:szCs w:val="18"/>
              </w:rPr>
              <w:t># of community-level multi-stakeholder coordination and reporting mechanisms on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1,127,125.00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76,000.00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1,520,475.00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1,520,475.00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1,023,861.00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5,191,936.00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2,316,940.00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1,714,306.00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9,191,246.00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4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328,912.00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738,912.00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4.3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1,127,125.00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1,520,475.00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56,000.00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1,520,475.00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1,023,861.00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5,191,936.00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4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3,474,065.00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4,655,475.00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56,000.00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3,925,475.00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3,067,079.00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15,122,094.00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8b658c64da6e4cf8" Type="http://schemas.openxmlformats.org/officeDocument/2006/relationships/image" Target="/word/media/45f6667d-1628-45b4-949a-e71cc3be2a7a.jpeg"/><Relationship Id="R37397335231a4461" Type="http://schemas.openxmlformats.org/officeDocument/2006/relationships/footer" Target="/word/footer2.xml"/><Relationship Id="rId3" Type="http://schemas.openxmlformats.org/officeDocument/2006/relationships/customXml" Target="../customXml/item3.xml"/><Relationship Id="R1f519a22ee85403f" Type="http://schemas.openxmlformats.org/officeDocument/2006/relationships/image" Target="/word/media/83a6e504-ca93-4d0d-901c-ae2f0e5ee72a.jpeg"/><Relationship Id="Rfec2d93d7d474f95" Type="http://schemas.openxmlformats.org/officeDocument/2006/relationships/footer" Target="/word/footer1.xml"/><Relationship Id="rId2" Type="http://schemas.openxmlformats.org/officeDocument/2006/relationships/customXml" Target="../customXml/item2.xml"/><Relationship Id="Rf3bd65b5e7f24711" Type="http://schemas.openxmlformats.org/officeDocument/2006/relationships/numbering" Target="/word/numbering.xml"/><Relationship Id="R749045dc1f294be0" Type="http://schemas.openxmlformats.org/officeDocument/2006/relationships/settings" Target="/word/settings.xml"/><Relationship Id="rId1" Type="http://schemas.openxmlformats.org/officeDocument/2006/relationships/customXml" Target="../customXml/item1.xml"/><Relationship Id="R77ad1d1f02ed4f5d" Type="http://schemas.openxmlformats.org/officeDocument/2006/relationships/styles" Target="/word/styles.xml"/><Relationship Id="Rc1ee552d594e41ba"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CA791780-3FA6-4776-8E04-1F4B5E80B2C2}"/>
</file>

<file path=customXml/itemProps2.xml><?xml version="1.0" encoding="utf-8"?>
<ds:datastoreItem xmlns:ds="http://schemas.openxmlformats.org/officeDocument/2006/customXml" ds:itemID="{765F188F-F911-45EE-9237-36FFE88BDC6F}"/>
</file>

<file path=customXml/itemProps3.xml><?xml version="1.0" encoding="utf-8"?>
<ds:datastoreItem xmlns:ds="http://schemas.openxmlformats.org/officeDocument/2006/customXml" ds:itemID="{39DBD8EF-2DFF-480F-A7D9-E759776920B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