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e24e921e5d0947e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c786b3f69b184e27"/>
      <w:footerReference w:type="even" r:id="R8724e1f795044d84"/>
      <w:footerReference w:type="first" r:id="R78223c06887040cf"/>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8bec92bcd34c0a"/>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d5353e90d54a17"/>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2022-2025</w:t>
      </w:r>
    </w:p>
    <w:p>
      <w:pPr>
        <w:jc w:val="center"/>
      </w:pPr>
      <w:r>
        <w:rPr>
          <w:b/>
          <w:caps/>
          <w:rFonts w:ascii="[FontFamily: Name=Calibri]" w:hAnsi="[FontFamily: Name=Calibri]" w:cs="[FontFamily: Name=Calibri]" w:eastAsia="[FontFamily: Name=Calibri]"/>
          <w:sz w:val="32"/>
          <w:szCs w:val="32"/>
          <w:color w:val="009CDB"/>
        </w:rPr>
        <w:t>UN WOMEN Turkey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2/11/2022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Women and girls including, those at greatest risk of being left behind, fully exercise their human rights; enjoy a life free from violence and discrimination, and lead, influence and benefit from sustainable and inclusive socio-economic development towards the advancement of gender equality in Turkey. </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By 2025, women and girls have improved and equal access to resources, opportunities and rights, and enjoy a life without violence and discrimination.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have improved and equal access to resources, opportunities and rights, and enjoy a life without violence and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are enhanced, and new products and service models are made available to advance gender-responsive laws, policies and institutions in line with global normative frameworks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legal and policy frameworks that promote gender balance in decision making institutions and processes developed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national and/or local (multi)sectoral strategies, policies and/or action plans and policy making tools with a focus on gender equality developed and revised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reports of the relevant public institutions. Project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1,672,746.00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1,688,451.00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1,631,233.00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1,621,243.00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6,613,673.00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Favourable social norms, attitudes and behaviours are promoted at individual, community and institutional levels towards gender equality and preventing discrimination and violence against women and girls.</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(UNSDCF JWP Output Indicator) Number of participants UN-supported training programmes (i.e. the Gender Equality Academy, trainings for the media professionals, teachers etc.) with increase in the knowledge of gender equality and women’s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675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progress reports. Participant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(UNSDCF JWP Output Indicator) Number of people who have been delivered with messages challenging harmful gender stereotypes and promoting elimination of violence against women and girls, including child, early and forced marriage through social and behavioral change communication interventions including GBV/CEFM information and awareness raising campaigns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10460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10460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18105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18105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8460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Media coverage reports. Social Media outreach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1.1.2C:  </w:t>
            </w:r>
            <w:r>
              <w:rPr>
                <w:rFonts w:ascii="[FontFamily: Name=Calibri]" w:hAnsi="[FontFamily: Name=Calibri]" w:cs="[FontFamily: Name=Calibri]" w:eastAsia="[FontFamily: Name=Calibri]"/>
                <w:sz w:val="18"/>
                <w:szCs w:val="18"/>
              </w:rPr>
              <w:t>(UNSDCF JWP Output Indicator) Number of men and boys participating in trainings and community level activities those promote women’s rights, gender equality and address the discrimination and violence against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progress reports. Training participation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1.1.2D:  </w:t>
            </w:r>
            <w:r>
              <w:rPr>
                <w:rFonts w:ascii="[FontFamily: Name=Calibri]" w:hAnsi="[FontFamily: Name=Calibri]" w:cs="[FontFamily: Name=Calibri]" w:eastAsia="[FontFamily: Name=Calibri]"/>
                <w:sz w:val="18"/>
                <w:szCs w:val="18"/>
              </w:rPr>
              <w:t>(UNSDCF JWP Output Indicator) Number of initiatives undertaken by UA Chapter to challenge gender stereotypes in media and advertising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397,677.00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588,931.00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448,444.00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448,443.00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1,883,495.00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Services on VAW prevention and protection are improved through strengthened capacities of institutions, improved data management , better coordination and empowerment of women at risk and survivors of VAW.</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Number of service providers (public institutions, CSOs and municipalities) with enhanced institutional capabilities on prevention and the provision of quality services for survivors with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1.1.3B:  </w:t>
            </w:r>
            <w:r>
              <w:rPr>
                <w:rFonts w:ascii="[FontFamily: Name=Calibri]" w:hAnsi="[FontFamily: Name=Calibri]" w:cs="[FontFamily: Name=Calibri]" w:eastAsia="[FontFamily: Name=Calibri]"/>
                <w:sz w:val="18"/>
                <w:szCs w:val="18"/>
              </w:rPr>
              <w:t>(UNSDCF JWP Output Indicator) Number of professionals from governmental and non-governmental institutions trained on violence against women and girls, protection and gender mainstreaming in line with the national and international legal framework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1262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progress reports. Training participation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1,108,606.00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362,395.00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377,066.00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377,066.00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2,225,133.00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and gender equality advocates have increased capacities and opportunities to exercise their voice, leadership and agency</w:t>
            </w:r>
          </w:p>
        </w:tc>
        <w:tc>
          <w:tcPr>
            <w:tcW w:w="5000" w:type="dxa"/>
          </w:tcPr>
          <w:p>
            <w:pPr/>
            <w:r>
              <w:rPr>
                <w:b/>
                <w:rFonts w:ascii="[FontFamily: Name=Calibri]" w:hAnsi="[FontFamily: Name=Calibri]" w:cs="[FontFamily: Name=Calibri]" w:eastAsia="[FontFamily: Name=Calibri]"/>
                <w:sz w:val="18"/>
                <w:szCs w:val="18"/>
              </w:rPr>
              <w:t xml:space="preserve">Indicator 1.1.4A:  </w:t>
            </w:r>
            <w:r>
              <w:rPr>
                <w:rFonts w:ascii="[FontFamily: Name=Calibri]" w:hAnsi="[FontFamily: Name=Calibri]" w:cs="[FontFamily: Name=Calibri]" w:eastAsia="[FontFamily: Name=Calibri]"/>
                <w:sz w:val="18"/>
                <w:szCs w:val="18"/>
              </w:rPr>
              <w:t>(UNSDCF JWP Output Indicator) Number of women leaders, candidates, and aspirants at local level with strengthened capacities to engage in political life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1.1.4B:  </w:t>
            </w:r>
            <w:r>
              <w:rPr>
                <w:rFonts w:ascii="[FontFamily: Name=Calibri]" w:hAnsi="[FontFamily: Name=Calibri]" w:cs="[FontFamily: Name=Calibri]" w:eastAsia="[FontFamily: Name=Calibri]"/>
                <w:sz w:val="18"/>
                <w:szCs w:val="18"/>
              </w:rPr>
              <w:t>(UNSDCF JWP Output Indicator) Number of networks, alliances, intergenerational platforms and CSOs established and/or supported by UN for enhanced advocacy, dialogue and solidarity including their participation and voice in treaty bodies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Partnership agreements. Project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1.1.4C:  </w:t>
            </w:r>
            <w:r>
              <w:rPr>
                <w:rFonts w:ascii="[FontFamily: Name=Calibri]" w:hAnsi="[FontFamily: Name=Calibri]" w:cs="[FontFamily: Name=Calibri]" w:eastAsia="[FontFamily: Name=Calibri]"/>
                <w:sz w:val="18"/>
                <w:szCs w:val="18"/>
              </w:rPr>
              <w:t>Amount of funding disbursed annually in support of civil society organizations, especially women’s organizations, working towards the achievement of gender equality and women's empowerment, through UN-Women programs and grant-giving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860000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860000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progress reports. Financial transactions.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1.1.4D:  </w:t>
            </w:r>
            <w:r>
              <w:rPr>
                <w:rFonts w:ascii="[FontFamily: Name=Calibri]" w:hAnsi="[FontFamily: Name=Calibri]" w:cs="[FontFamily: Name=Calibri]" w:eastAsia="[FontFamily: Name=Calibri]"/>
                <w:sz w:val="18"/>
                <w:szCs w:val="18"/>
              </w:rPr>
              <w:t>Number of civil society organizations working on gender equality and women's empowerment, especially women’s organizations, that have strengthened capacity to exercise their leadership role towards the achievement of gender equality and women’s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Grant agreements. Project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1,230,790.00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1,185,938.00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1,185,938.00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4,834,666.00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Systemic constraints hindering women’s economic empowerment are reduced, and positive business practices are implemented to transform the gender bias in the world of work.</w:t>
            </w:r>
          </w:p>
        </w:tc>
        <w:tc>
          <w:tcPr>
            <w:tcW w:w="5000" w:type="dxa"/>
          </w:tcPr>
          <w:p>
            <w:pPr/>
            <w:r>
              <w:rPr>
                <w:b/>
                <w:rFonts w:ascii="[FontFamily: Name=Calibri]" w:hAnsi="[FontFamily: Name=Calibri]" w:cs="[FontFamily: Name=Calibri]" w:eastAsia="[FontFamily: Name=Calibri]"/>
                <w:sz w:val="18"/>
                <w:szCs w:val="18"/>
              </w:rPr>
              <w:t xml:space="preserve">Indicator 1.1.5A:  </w:t>
            </w:r>
            <w:r>
              <w:rPr>
                <w:rFonts w:ascii="[FontFamily: Name=Calibri]" w:hAnsi="[FontFamily: Name=Calibri]" w:cs="[FontFamily: Name=Calibri]" w:eastAsia="[FontFamily: Name=Calibri]"/>
                <w:sz w:val="18"/>
                <w:szCs w:val="18"/>
              </w:rPr>
              <w:t>Existence of a comprehensive service provision model for WEPs signatories to achieve their Gender Equality commitments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1.1.5B:  </w:t>
            </w:r>
            <w:r>
              <w:rPr>
                <w:rFonts w:ascii="[FontFamily: Name=Calibri]" w:hAnsi="[FontFamily: Name=Calibri]" w:cs="[FontFamily: Name=Calibri]" w:eastAsia="[FontFamily: Name=Calibri]"/>
                <w:sz w:val="18"/>
                <w:szCs w:val="18"/>
              </w:rPr>
              <w:t>Number of multi-stakeholder coalitions for policy advocacy on key issues constraining women`s equal access to labor market and decent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Advocacy coalitions' concept papers. Project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121,341.00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121,341.00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494,682.00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institutions, civil society, private sector and media have increased capacity for collection, analysis, dissemination and use of gender statistics, sex dissaggragated data and knowledge</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492,401.00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336,770.00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336,770.00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1,370,941.00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Effective coordination mechanisms and tools are in place for UN System to deliver gender equality commitments</w:t>
            </w:r>
          </w:p>
        </w:tc>
        <w:tc>
          <w:tcPr>
            <w:tcW w:w="5000" w:type="dxa"/>
          </w:tcPr>
          <w:p>
            <w:pPr/>
            <w:r>
              <w:rPr>
                <w:b/>
                <w:rFonts w:ascii="[FontFamily: Name=Calibri]" w:hAnsi="[FontFamily: Name=Calibri]" w:cs="[FontFamily: Name=Calibri]" w:eastAsia="[FontFamily: Name=Calibri]"/>
                <w:sz w:val="18"/>
                <w:szCs w:val="18"/>
              </w:rPr>
              <w:t xml:space="preserve">Indicator 1.1.7A:  </w:t>
            </w:r>
            <w:r>
              <w:rPr>
                <w:rFonts w:ascii="[FontFamily: Name=Calibri]" w:hAnsi="[FontFamily: Name=Calibri]" w:cs="[FontFamily: Name=Calibri]" w:eastAsia="[FontFamily: Name=Calibri]"/>
                <w:sz w:val="18"/>
                <w:szCs w:val="18"/>
              </w:rPr>
              <w:t>Number of joint programmes and joint advocacy initiatives that UN Women leads/coordinates and participates in to support GE priorities identified in the UN Sustainable Development Cooperation Framework and the Joint Work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JP on CEFM, three advocacy initiative (Girl Child Day,  16 Days, joint UNCT announcement on Istanbul Convention)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UNSDCF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1.1.7B:  </w:t>
            </w:r>
            <w:r>
              <w:rPr>
                <w:rFonts w:ascii="[FontFamily: Name=Calibri]" w:hAnsi="[FontFamily: Name=Calibri]" w:cs="[FontFamily: Name=Calibri]" w:eastAsia="[FontFamily: Name=Calibri]"/>
                <w:sz w:val="18"/>
                <w:szCs w:val="18"/>
              </w:rPr>
              <w:t>Percentage of UN SWAP-Gender Scorecard recommendations implemented by UNCT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UNSDCF Annual Reoprt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19,419.00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19,419.00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21,034.00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21,034.00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80,906.00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Persons under the Law on Foreigners and International Protection are supported towards self-reliance.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under the Law on Foreigners and International Protection have the knowledge, skills and opportunities to effectively participate in social, economic and public life</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(UNSDCF JWP Output Indicator) Number of migrant and refugee women completing Turkish language and life skills trainings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4028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4278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4528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4778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3778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Records of Women Solidarity Center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(UNSDCF JWP Output Indicator) Number of women and girls participating in events and engagement programs for both refugee and host communities to improve social cohesion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6743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7243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7743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8243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6443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944,103.00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203,810.00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802,734.00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802,734.00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2,753,381.00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governance systems are more transparent, accountable, inclusive and rights-based with the participation of civil society, and quality of judicial services is improved.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local authorities have increased capacity to promote and implement gender-responsive budgeting and planning</w:t>
            </w:r>
          </w:p>
        </w:tc>
        <w:tc>
          <w:tcPr>
            <w:tcW w:w="5000" w:type="dxa"/>
          </w:tcPr>
          <w:p>
            <w:pPr/>
            <w:r>
              <w:rPr>
                <w:b/>
                <w:rFonts w:ascii="[FontFamily: Name=Calibri]" w:hAnsi="[FontFamily: Name=Calibri]" w:cs="[FontFamily: Name=Calibri]" w:eastAsia="[FontFamily: Name=Calibri]"/>
                <w:sz w:val="18"/>
                <w:szCs w:val="18"/>
              </w:rPr>
              <w:t xml:space="preserve">Indicator 1.3.1A:  </w:t>
            </w:r>
            <w:r>
              <w:rPr>
                <w:rFonts w:ascii="[FontFamily: Name=Calibri]" w:hAnsi="[FontFamily: Name=Calibri]" w:cs="[FontFamily: Name=Calibri]" w:eastAsia="[FontFamily: Name=Calibri]"/>
                <w:sz w:val="18"/>
                <w:szCs w:val="18"/>
              </w:rPr>
              <w:t>(UNSDCF JWP Output Indicator) Number of public officials with increased capacities and understanding on application of GRB tools in the overall policy and budgetary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881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431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Participant lists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1,319,586.00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964,757.00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1,047,213.00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1,047,213.00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4,378,769.00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420" w:type="dxa"/>
          </w:tcPr>
          <w:p>
            <w:pPr/>
            <w:r>
              <w:rPr>
                <w:rFonts w:ascii="[FontFamily: Name=Calibri]" w:hAnsi="[FontFamily: Name=Calibri]" w:cs="[FontFamily: Name=Calibri]" w:eastAsia="[FontFamily: Name=Calibri]"/>
                <w:sz w:val="18"/>
                <w:szCs w:val="18"/>
              </w:rPr>
              <w:t>19,419.00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5,028,220.00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19,419.00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4,202,777.00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21,034.00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4,100,792.00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21,034.00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4,090,801.00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80,906.00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17,422,590.00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944,103.00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203,810.00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802,734.00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802,734.00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2,753,381.00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1,319,586.00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964,757.00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1,047,213.00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1,047,213.00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4,378,769.00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420" w:type="dxa"/>
          </w:tcPr>
          <w:p>
            <w:pPr/>
            <w:r>
              <w:rPr>
                <w:rFonts w:ascii="[FontFamily: Name=Calibri]" w:hAnsi="[FontFamily: Name=Calibri]" w:cs="[FontFamily: Name=Calibri]" w:eastAsia="[FontFamily: Name=Calibri]"/>
                <w:sz w:val="18"/>
                <w:szCs w:val="18"/>
              </w:rPr>
              <w:t>19,419.00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7,291,909.00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19,419.00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5,371,344.00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21,034.00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5,950,739.00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21,034.00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5,940,748.00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80,906.00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24,554,740.00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4bd5353e90d54a17" Type="http://schemas.openxmlformats.org/officeDocument/2006/relationships/image" Target="/word/media/5405358b-debe-4329-ac13-a0b7a661b98c.jpeg"/><Relationship Id="R8724e1f795044d84" Type="http://schemas.openxmlformats.org/officeDocument/2006/relationships/footer" Target="/word/footer2.xml"/><Relationship Id="rId3" Type="http://schemas.openxmlformats.org/officeDocument/2006/relationships/customXml" Target="../customXml/item3.xml"/><Relationship Id="R7be0013fb76b44dc" Type="http://schemas.openxmlformats.org/officeDocument/2006/relationships/numbering" Target="/word/numbering.xml"/><Relationship Id="R78223c06887040cf" Type="http://schemas.openxmlformats.org/officeDocument/2006/relationships/footer" Target="/word/footer3.xml"/><Relationship Id="rId2" Type="http://schemas.openxmlformats.org/officeDocument/2006/relationships/customXml" Target="../customXml/item2.xml"/><Relationship Id="Rf58bec92bcd34c0a" Type="http://schemas.openxmlformats.org/officeDocument/2006/relationships/image" Target="/word/media/acdd28c5-85aa-46b5-88a7-deb05c641c87.jpeg"/><Relationship Id="rId1" Type="http://schemas.openxmlformats.org/officeDocument/2006/relationships/customXml" Target="../customXml/item1.xml"/><Relationship Id="R96904a0567594c0f" Type="http://schemas.openxmlformats.org/officeDocument/2006/relationships/settings" Target="/word/settings.xml"/><Relationship Id="Rc786b3f69b184e27" Type="http://schemas.openxmlformats.org/officeDocument/2006/relationships/footer" Target="/word/footer1.xml"/><Relationship Id="R2bac600355a94ddb" Type="http://schemas.openxmlformats.org/officeDocument/2006/relationships/styles" Target="/word/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2BB68B68-1FE8-4213-9E1B-F76461A2989D}"/>
</file>

<file path=customXml/itemProps2.xml><?xml version="1.0" encoding="utf-8"?>
<ds:datastoreItem xmlns:ds="http://schemas.openxmlformats.org/officeDocument/2006/customXml" ds:itemID="{67BDD074-AEB8-450C-8B20-521663F0FF10}"/>
</file>

<file path=customXml/itemProps3.xml><?xml version="1.0" encoding="utf-8"?>
<ds:datastoreItem xmlns:ds="http://schemas.openxmlformats.org/officeDocument/2006/customXml" ds:itemID="{7AA1B7EA-1722-4A76-91B2-7C6BEC74BB9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