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e1681f5be40d482b"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8a088b5352bf4e0a"/>
      <w:footerReference w:type="even" r:id="R16431f6d7fc24d04"/>
      <w:footerReference w:type="first" r:id="R91f6ad35002b4c5c"/>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8ec29f78e442d3"/>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bfc9ffa7764cd8"/>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Ukraine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2/11/2022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contribute and have greater influence in building sustainable peace and resilience, and benefit equally from the prevention of natural disasters and conflicts and from humanitarian action.</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UNPF Pillar 3: Democratic governance, rule of law and civic participation; UNPF Pillar 4:  Human security, social cohesion and recovery with a particular focus on eastern Ukraine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commitments on Women, Peace and Security are implemented by national and local institutions and more gender equality advocates influence recovery, justice  and security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Number of national security sector institutions which implement measures in line with WPS commitments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is the cumulative target for 2018-2022 Ukraine SN. In 2022 the CO intends to work with at least 3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MIA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4.1B:  </w:t>
            </w:r>
            <w:r>
              <w:rPr>
                <w:rFonts w:ascii="[FontFamily: Name=Calibri]" w:hAnsi="[FontFamily: Name=Calibri]" w:cs="[FontFamily: Name=Calibri]" w:eastAsia="[FontFamily: Name=Calibri]"/>
                <w:sz w:val="18"/>
                <w:szCs w:val="18"/>
              </w:rPr>
              <w:t>Percentage of the provisions of the NAP 1325 implemented by line ministries and local authorities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target for 2022 is to have 20% of the new NAP1325 implemented. However it is not certain if this data will be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Assessment conducted in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Annual reports on implementation of the NAP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 advocates and women peace activists have capacity for evidence-based advocacy for increased access to and participation in justice , security and recovery</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Number of WPS advocacy initiatives aimed at increased access to and participation in justice, security and recovery, led by GE advocates and women peace activists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is the cumulative target for 2018-2022 Ukraine SN (1 per year). The target for 2022 only is at least 1 advocacy initiative.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Invisible Battalion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312,788.00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508,241.00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703,475.00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429,242.00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334,031.00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2,287,777.00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at all levels better implement and monitor WPS commitments in sustainable and inclusive ways.</w:t>
            </w:r>
          </w:p>
        </w:tc>
        <w:tc>
          <w:tcPr>
            <w:tcW w:w="5000" w:type="dxa"/>
          </w:tcPr>
          <w:p>
            <w:pPr/>
            <w:r>
              <w:rPr>
                <w:b/>
                <w:rFonts w:ascii="[FontFamily: Name=Calibri]" w:hAnsi="[FontFamily: Name=Calibri]" w:cs="[FontFamily: Name=Calibri]" w:eastAsia="[FontFamily: Name=Calibri]"/>
                <w:sz w:val="18"/>
                <w:szCs w:val="18"/>
              </w:rPr>
              <w:t xml:space="preserve">Indicator 4.1.3A:  </w:t>
            </w:r>
            <w:r>
              <w:rPr>
                <w:rFonts w:ascii="[FontFamily: Name=Calibri]" w:hAnsi="[FontFamily: Name=Calibri]" w:cs="[FontFamily: Name=Calibri]" w:eastAsia="[FontFamily: Name=Calibri]"/>
                <w:sz w:val="18"/>
                <w:szCs w:val="18"/>
              </w:rPr>
              <w:t>Government institutions supported by the project, demonstrate improved performance to implement and monitor WPS commitments in sustainable and inclusive ways.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is the cumulative target from 2021-2022. By 2022 the target is to see improvement in 2 out of 10 indicators of improved performance. By 2024 the target is to see improvement in 7 out of 10 indicators.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*Measured using a UN Women developed matrix comprising of 10 indicators aligned to the second NAP 1325 M&amp;E framework. The matrix will track progress towards tangible results and indications of improved performance.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748,685.00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748,685.00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their organizations meaningfully participate in conflict prevention, resolution, and recovery.</w:t>
            </w:r>
          </w:p>
        </w:tc>
        <w:tc>
          <w:tcPr>
            <w:tcW w:w="5000" w:type="dxa"/>
          </w:tcPr>
          <w:p>
            <w:pPr/>
            <w:r>
              <w:rPr>
                <w:b/>
                <w:rFonts w:ascii="[FontFamily: Name=Calibri]" w:hAnsi="[FontFamily: Name=Calibri]" w:cs="[FontFamily: Name=Calibri]" w:eastAsia="[FontFamily: Name=Calibri]"/>
                <w:sz w:val="18"/>
                <w:szCs w:val="18"/>
              </w:rPr>
              <w:t xml:space="preserve">Indicator 4.1.4A:  </w:t>
            </w:r>
            <w:r>
              <w:rPr>
                <w:rFonts w:ascii="[FontFamily: Name=Calibri]" w:hAnsi="[FontFamily: Name=Calibri]" w:cs="[FontFamily: Name=Calibri]" w:eastAsia="[FontFamily: Name=Calibri]"/>
                <w:sz w:val="18"/>
                <w:szCs w:val="18"/>
              </w:rPr>
              <w:t>Number of local and regional plans that incorporate gender considerations and recommendations from local women’s groups.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is the cumulative target from 2021-2022. By 2022 the target is to have at least 4 plans that incorporate recommendations.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723,821.00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925,749.00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1,649,570.00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312,788.00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508,241.00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703,475.00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1,153,063.00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2,008,465.00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4,686,032.00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312,788.00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508,241.00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703,475.00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1,153,063.00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2,008,465.00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4,686,032.00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 participate in and benefit equally from governance systems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UNPF Pillar 1: Sustainable economic growth, environment and employment;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UNPF Pillar 3: Democratic governance, rule of law and civic participation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particularly those facing multiple forms of discrimination, increasingly participate in and benefit from gender-responsive reforms and justice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Number of sectoral reforms that include gender equality provisions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is the cumulative target for 2018-2022 Ukraine SN (1 per year). In 2022 the target will be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Reforms Concepts;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Share of women in the police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National SDG report, Annual reports of the national mechanism on gender equality,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1.1C:  </w:t>
            </w:r>
            <w:r>
              <w:rPr>
                <w:rFonts w:ascii="[FontFamily: Name=Calibri]" w:hAnsi="[FontFamily: Name=Calibri]" w:cs="[FontFamily: Name=Calibri]" w:eastAsia="[FontFamily: Name=Calibri]"/>
                <w:sz w:val="18"/>
                <w:szCs w:val="18"/>
              </w:rPr>
              <w:t>Share of women in the armed forces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Source - Ministry of Defense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National SDG report, Annual reports of the national mechanism on gender equality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1.1D:  </w:t>
            </w:r>
            <w:r>
              <w:rPr>
                <w:rFonts w:ascii="[FontFamily: Name=Calibri]" w:hAnsi="[FontFamily: Name=Calibri]" w:cs="[FontFamily: Name=Calibri]" w:eastAsia="[FontFamily: Name=Calibri]"/>
                <w:sz w:val="18"/>
                <w:szCs w:val="18"/>
              </w:rPr>
              <w:t>Share of women in the parliament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Inter-Parliamentary Union Database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1.1E:  </w:t>
            </w:r>
            <w:r>
              <w:rPr>
                <w:rFonts w:ascii="[FontFamily: Name=Calibri]" w:hAnsi="[FontFamily: Name=Calibri]" w:cs="[FontFamily: Name=Calibri]" w:eastAsia="[FontFamily: Name=Calibri]"/>
                <w:sz w:val="18"/>
                <w:szCs w:val="18"/>
              </w:rPr>
              <w:t>Share of women in the government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National SDG report, Annual reports of the national mechanism on gender equality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1.1F:  </w:t>
            </w:r>
            <w:r>
              <w:rPr>
                <w:rFonts w:ascii="[FontFamily: Name=Calibri]" w:hAnsi="[FontFamily: Name=Calibri]" w:cs="[FontFamily: Name=Calibri]" w:eastAsia="[FontFamily: Name=Calibri]"/>
                <w:sz w:val="18"/>
                <w:szCs w:val="18"/>
              </w:rPr>
              <w:t>Share of women in the local councils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data is udpated for regional councils since no data avaliable for local councils.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Central Election Commission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1.1G:  </w:t>
            </w:r>
            <w:r>
              <w:rPr>
                <w:rFonts w:ascii="[FontFamily: Name=Calibri]" w:hAnsi="[FontFamily: Name=Calibri]" w:cs="[FontFamily: Name=Calibri]" w:eastAsia="[FontFamily: Name=Calibri]"/>
                <w:sz w:val="18"/>
                <w:szCs w:val="18"/>
              </w:rPr>
              <w:t>Number of normative acts which were revised or adopted to provide men and women with equal rights and opportunities and to prevent discrimination against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is the cumulative target for 2018-2022 Ukraine SN (1 per year). In 2022 the target will be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No data as per SDG (2017 SDG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Parliament of Ukraine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local institutions have increased capacity to formulate, implement and monitor policies, reforms and plans with specific commitments to advance GEWE</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local institutions with increased in-house technical capacity on gender-responsive planning and budgeting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25 is the cumulative target for 2018-2022 Ukraine SN (5 per year). In 2022 the CO intends to work with at least 25 local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line ministries, which apply knowledge and tools provided by UN Women in annual planning and budgeting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is the cumulative target for 2018-2022 Ukraine SN. In 2022 the CO intends to work with at least 1 line ministry.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1,743,074.00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2,214,210.00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1,371,399.00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2,179,139.00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1,796,365.00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9,304,187.00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GE advocates have enhanced capacity to participate in decision making and demand accountability for GEWE commitments and to access justice for violations of these rights</w:t>
            </w:r>
          </w:p>
        </w:tc>
        <w:tc>
          <w:tcPr>
            <w:tcW w:w="5000" w:type="dxa"/>
          </w:tcPr>
          <w:p>
            <w:pPr/>
            <w:r>
              <w:rPr>
                <w:b/>
                <w:rFonts w:ascii="[FontFamily: Name=Calibri]" w:hAnsi="[FontFamily: Name=Calibri]" w:cs="[FontFamily: Name=Calibri]" w:eastAsia="[FontFamily: Name=Calibri]"/>
                <w:sz w:val="18"/>
                <w:szCs w:val="18"/>
              </w:rPr>
              <w:t xml:space="preserve">Indicator 1.1.3A:  </w:t>
            </w:r>
            <w:r>
              <w:rPr>
                <w:rFonts w:ascii="[FontFamily: Name=Calibri]" w:hAnsi="[FontFamily: Name=Calibri]" w:cs="[FontFamily: Name=Calibri]" w:eastAsia="[FontFamily: Name=Calibri]"/>
                <w:sz w:val="18"/>
                <w:szCs w:val="18"/>
              </w:rPr>
              <w:t>Number of advocacy initiatives by gender advocates to demand for gender equality allocations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15 is the cumulative target for 2018-2022 Ukraine SN (3 per year). In 2022 the CO intends to support at least 3 advocacy initiatives.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regional and local strategies, plans, programmes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1.1.3B:  </w:t>
            </w:r>
            <w:r>
              <w:rPr>
                <w:rFonts w:ascii="[FontFamily: Name=Calibri]" w:hAnsi="[FontFamily: Name=Calibri]" w:cs="[FontFamily: Name=Calibri]" w:eastAsia="[FontFamily: Name=Calibri]"/>
                <w:sz w:val="18"/>
                <w:szCs w:val="18"/>
              </w:rPr>
              <w:t>Number of Knowledge resources developed by UN Women applied by gender equality advocates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is the cumulative target for 2018-2022 Ukraine SN (1 per year). In 2022 the CO intends to develop 1 knowledge product.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786,544.00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398,412.00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224,434.00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309,568.00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691,005.00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2,409,963.00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2,529,618.00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2,612,622.00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1,595,833.00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2,488,707.00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2,487,370.00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11,714,150.00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2,529,618.00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2,612,622.00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1,595,833.00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2,488,707.00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2,487,370.00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11,714,150.00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UNPF Pillars 3: Democratic governance, rule of law and civic participation;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UNPF Pillar 4:  Human security, social cohesion and recovery with a particular focus on eastern Ukraine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Transformative changes in social norms, attitudes and behaviors are achieved at community and individual levels to prevent 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Number of local plans developed by local authorities that include specific measures to address sexual harassment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is the cumulative target for 2018-2022 Ukraine SN (1 for 2019, 3 per year from 2020). In 2022 the target will be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national and local authorities’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Share of women survivors of physical or sexual violence who sought help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target for 2022 is 50%. However it is not certain if this data will be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UNFPA survey (DHS-based), OSCE-led survey on violence against women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3.1C:  </w:t>
            </w:r>
            <w:r>
              <w:rPr>
                <w:rFonts w:ascii="[FontFamily: Name=Calibri]" w:hAnsi="[FontFamily: Name=Calibri]" w:cs="[FontFamily: Name=Calibri]" w:eastAsia="[FontFamily: Name=Calibri]"/>
                <w:sz w:val="18"/>
                <w:szCs w:val="18"/>
              </w:rPr>
              <w:t xml:space="preserve">Proportion of women and girls subjected to physical, sexual or psychological violence in the last 12 months, by form of violence: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any 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target for 2022 is 15%. However it is not certain if this data will be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based on the OSCE- led Survey Violence Against Women report (2019) https://www.osce.org/secretariat/440312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UNFPA survey (DHS-based)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3.1D:  </w:t>
            </w:r>
            <w:r>
              <w:rPr>
                <w:rFonts w:ascii="[FontFamily: Name=Calibri]" w:hAnsi="[FontFamily: Name=Calibri]" w:cs="[FontFamily: Name=Calibri]" w:eastAsia="[FontFamily: Name=Calibri]"/>
                <w:sz w:val="18"/>
                <w:szCs w:val="18"/>
              </w:rPr>
              <w:t>Proportion of women and girls subjected to physical, sexual or psychological violence in the last 12 months, by form of violence:  - physical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Physical and / or sexual violence based on the OSCE-led survey on violence against women, 2019https://www.osce.org/files/f/documents/1/3/440312_0.pdf . No country level data is available for physical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official data is currently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official data is currently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target for 2022 is 6%. However it is not certain if this data will be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Physical and / or sexual violence based on the OSCE-led survey on violence against women, 2019https://www.osce.org/files/f/documents/1/3/440312_0.pdf . No country level data is available for physical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UNFPA survey (DHS-based), OSCE-led survey on violence against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3.1E:  </w:t>
            </w:r>
            <w:r>
              <w:rPr>
                <w:rFonts w:ascii="[FontFamily: Name=Calibri]" w:hAnsi="[FontFamily: Name=Calibri]" w:cs="[FontFamily: Name=Calibri]" w:eastAsia="[FontFamily: Name=Calibri]"/>
                <w:sz w:val="18"/>
                <w:szCs w:val="18"/>
              </w:rPr>
              <w:t>Proportion of women and girls subjected to sexual violence in the last 12 months, by form of violence: - sexual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Data on physical and / or sexual violence (OSCE-led survey on violence against women https://www.osce.org/files/f/documents/1/3/440312_0.pdf) , no official country-wide data on  sexual violence  is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official country-wide data is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official country-wide data  is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target for 2022 is 1%. However it is not certain if this data will be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No official data is currently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UNFPA survey(DHS-based), OSCE-led survey on violence against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3.1F:  </w:t>
            </w:r>
            <w:r>
              <w:rPr>
                <w:rFonts w:ascii="[FontFamily: Name=Calibri]" w:hAnsi="[FontFamily: Name=Calibri]" w:cs="[FontFamily: Name=Calibri]" w:eastAsia="[FontFamily: Name=Calibri]"/>
                <w:sz w:val="18"/>
                <w:szCs w:val="18"/>
              </w:rPr>
              <w:t>Proportion of women and girls subjected to psychological violence in the last 12 months, by form of violence: - psychological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Data only available for intimate partner psychological violence, OSCE-led survey  on violence against women (https://www.osce.org/files/f/documents/1/3/440312_0.pdf).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official country-wide data is currently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official country-wide data is currently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target for 2022 is 10%. However it is not certain if this data will be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UNFPA survey(DHA-based), OSCE-led survey  on violence against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girls, men and boys at community level are mobilized in favor of respectful non-violent relationships, gender equality and safety in public spaces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Number of recommendations addressing GBV and security risks in public space provided by women for regional/local strategies, plans and programs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 is the cumulative target for 2018-2022 Ukraine SN (5 per year). In 2022 the CO intends to support at least 5 sets of recommendations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regional and local strategies and programs; list of submitted recommendations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3.1.1B:  </w:t>
            </w:r>
            <w:r>
              <w:rPr>
                <w:rFonts w:ascii="[FontFamily: Name=Calibri]" w:hAnsi="[FontFamily: Name=Calibri]" w:cs="[FontFamily: Name=Calibri]" w:eastAsia="[FontFamily: Name=Calibri]"/>
                <w:sz w:val="18"/>
                <w:szCs w:val="18"/>
              </w:rPr>
              <w:t>Number of media representatives with increased knowledge on gender-sensitive and human rights-based reporting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80 is the cumulative target for 2018-2022 Ukraine SN (20 per year). In 2022 the CO intends to work with at least 20 media representatives.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2016-2017 UNDP-UNW JP EU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Capacity assessment and training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3.1.1C:  </w:t>
            </w:r>
            <w:r>
              <w:rPr>
                <w:rFonts w:ascii="[FontFamily: Name=Calibri]" w:hAnsi="[FontFamily: Name=Calibri]" w:cs="[FontFamily: Name=Calibri]" w:eastAsia="[FontFamily: Name=Calibri]"/>
                <w:sz w:val="18"/>
                <w:szCs w:val="18"/>
              </w:rPr>
              <w:t>Percent of initiatives from the Government Strategic Plan on communication and advocacy implemented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Communication Strategy is not yet approved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Government Communication Strategy was approved in September 2020. The Action Plan will be developed by the Government in close consultations with development partners and CSOs by the end of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As of October 2021, the Action Plan has still not been approved. Therefore the initial 100% target by 2022 is no longer realistic. A tentative 20% target has been put for 2022 instead.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Strategic plan will be developed end of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446,672.00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735,477.00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966,799.00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555,856.00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343,774.00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3,048,578.00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Local authorities and law enforcement have capacity to integrate comprehensive GBV prevention interventions in regional and local planning and programming</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GBV prevention interventions implemented jointly by law enforcement, authorities, schools and communities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is the cumulative target for 2018-2022 Ukraine SN (2 per year). In 2022 the CO intends to support at least 2 interventions.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project reports, field visits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Number of changes introduced in the regional and community level plans and programs to prevent 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12 is the cumulative target for 2018-2022 Ukraine SN (3 per year). In 2022 the CO intends to work towards at least 3 changes introduced into gbv plans/programs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regional and community level plans and programs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265,614.00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284,480.00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386,510.00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236,314.00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305,967.00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1,478,885.00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712,286.00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1,019,957.00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1,353,309.00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792,170.00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649,741.00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4,527,463.00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712,286.00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1,019,957.00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1,353,309.00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792,170.00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649,741.00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4,527,463.00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7528791c7db44c46" Type="http://schemas.openxmlformats.org/officeDocument/2006/relationships/numbering" Target="/word/numbering.xml"/><Relationship Id="R16431f6d7fc24d04" Type="http://schemas.openxmlformats.org/officeDocument/2006/relationships/footer" Target="/word/footer2.xml"/><Relationship Id="rId3" Type="http://schemas.openxmlformats.org/officeDocument/2006/relationships/customXml" Target="../customXml/item3.xml"/><Relationship Id="R8a088b5352bf4e0a" Type="http://schemas.openxmlformats.org/officeDocument/2006/relationships/footer" Target="/word/footer1.xml"/><Relationship Id="R198ec29f78e442d3" Type="http://schemas.openxmlformats.org/officeDocument/2006/relationships/image" Target="/word/media/e484fb8e-32f5-47fa-b90f-69c9fbafbf8e.jpeg"/><Relationship Id="rId2" Type="http://schemas.openxmlformats.org/officeDocument/2006/relationships/customXml" Target="../customXml/item2.xml"/><Relationship Id="rId1" Type="http://schemas.openxmlformats.org/officeDocument/2006/relationships/customXml" Target="../customXml/item1.xml"/><Relationship Id="R09bfc9ffa7764cd8" Type="http://schemas.openxmlformats.org/officeDocument/2006/relationships/image" Target="/word/media/fd2f8eb0-7e81-454e-8540-ea8741e7f58a.jpeg"/><Relationship Id="R91f6ad35002b4c5c" Type="http://schemas.openxmlformats.org/officeDocument/2006/relationships/footer" Target="/word/footer3.xml"/><Relationship Id="R64ee1320a8c34f9e" Type="http://schemas.openxmlformats.org/officeDocument/2006/relationships/styles" Target="/word/styles.xml"/><Relationship Id="Rcf119389ae934dbf" Type="http://schemas.openxmlformats.org/officeDocument/2006/relationships/settings" Target="/word/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65182B7D-263B-4435-822B-63278CE26D2D}"/>
</file>

<file path=customXml/itemProps2.xml><?xml version="1.0" encoding="utf-8"?>
<ds:datastoreItem xmlns:ds="http://schemas.openxmlformats.org/officeDocument/2006/customXml" ds:itemID="{8B75F9F0-3588-47C3-A128-26572C5D30F6}"/>
</file>

<file path=customXml/itemProps3.xml><?xml version="1.0" encoding="utf-8"?>
<ds:datastoreItem xmlns:ds="http://schemas.openxmlformats.org/officeDocument/2006/customXml" ds:itemID="{B5FFD8BF-CB6E-4035-9695-8B46BCBDFDA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