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a3807fc9e8f44ce5"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48abb3cead344e3"/>
      <w:footerReference w:type="even" r:id="R09da443c36804373"/>
      <w:footerReference w:type="first" r:id="Rf0fab24ce4fe42e5"/>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80a7ea4cedb4682"/>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9485dd8a494d58"/>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WCA-RO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2/22/2022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in the West and Central Africa Region fully and equally participate in leadership and decision-making and women and girls benefit from gender-responsive governance (G and PPL)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Governance and Participation in Public Life (G and PPL) (SP IMPACT 1) :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Gender statistics, sex-disaggregated data and knowledge are produced, analyzed and used to inform policymaking, advocacy and accountability for delivering gender equality and women's empowerment results in West and Central Africa Region (SP Outcome 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Funding gap for the WCA regional project as a % of total project cost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budget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Gaps in the planning, coordination, production and use of gender data and statistics are identified and sustainably addressed in the West and Central Africa Region.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inter-agency coordination mechanisms governing the production of multi-level disaggregated gender statistics and sex-disaggregated data, established or strengthened (SP) in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 ( from inter ministerail committees , National Statistics institute...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Progress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non-pathfinder countries who have completed a national assessment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minimum sets of gender indicators developed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Technical capacity of governments, civil society and other key actors is strengthened to improve the production and use of gender statistics in the West and Central Africa Region.</w:t>
            </w:r>
          </w:p>
        </w:tc>
        <w:tc>
          <w:tcPr>
            <w:tcW w:w="5000" w:type="dxa"/>
          </w:tcPr>
          <w:p>
            <w:pP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technical support queries completed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updated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countries in ESA/WCA supported by UN Women on (recent, less than 5 years) (a) time use survey and/or (b) a violence against women prevalence survey and/or (c) other specialized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 UN Women’s internal capacity on gender statistics, in line with the DEK strategy.</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high quality Country Gender Equality Profiles produced in NAR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Only CGEP done in NRA can be counted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Liberia, Nigeria Guinea Bissau,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data production and analysis to monitor the SDGs and other national and international priorities.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User-producer dialogues are institutionalized to increase the quality and use of gender statistics.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global normative frameworks, laws, policies and institutions in West and Central Africa Region are more gender responsive (SP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 to UNW in skills or abilities and capacities of individuals or institutions and/for the availability of new products and services contributing to Global normative frameworks and gender responsive laws, policies and institutions.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UN System in West and Central African Region effectively, coherently and systematically contributes to progress on gender equality and the empowerment of women and girls (SP Outcome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System coordination mechanisms, including thematic mechanisms, effectively mainstream gender into normative, programmatic and policy frameworks  in West and Central African Region with UNW support.</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Number of Humanitarian Country Teams with expertise and capacities for the integration of gender into humanitarian plans and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Gender Thematic Groups (GTG) with Terms of Reference and an Action Plan in COs and NRAs in West and Central Africa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Number of dialogues and initiatives on GEWE with coordination mechanisms -including regional, interagency and thematic mechanisms (RCPs,IBCs-GTGs-results groups) held by UNW in the West and Central Africa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1.3.1D:  </w:t>
            </w:r>
            <w:r>
              <w:rPr>
                <w:rFonts w:ascii="[FontFamily: Name=Calibri]" w:hAnsi="[FontFamily: Name=Calibri]" w:cs="[FontFamily: Name=Calibri]" w:eastAsia="[FontFamily: Name=Calibri]"/>
                <w:sz w:val="18"/>
                <w:szCs w:val="18"/>
              </w:rPr>
              <w:t>Number of capacity development initiatives on gender mainstreaming held with GTGs in COs and NRAs in WCA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reports, training agendas  and list of 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and trainings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1.3.1E:  </w:t>
            </w:r>
            <w:r>
              <w:rPr>
                <w:rFonts w:ascii="[FontFamily: Name=Calibri]" w:hAnsi="[FontFamily: Name=Calibri]" w:cs="[FontFamily: Name=Calibri]" w:eastAsia="[FontFamily: Name=Calibri]"/>
                <w:sz w:val="18"/>
                <w:szCs w:val="18"/>
              </w:rPr>
              <w:t>Number of Preventing Sexual Exploitation and Abused (PSEA) Plans effectively implemented and updated in COs and  NRAs in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Accountability frameworks and mechanisms are developed and implemented in West and Central Africa Region with UNWomen support.</w:t>
            </w:r>
          </w:p>
        </w:tc>
        <w:tc>
          <w:tcPr>
            <w:tcW w:w="5000" w:type="dxa"/>
          </w:tcPr>
          <w:p>
            <w:pP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Number of UNCT SWAP Gender Score Card comprehensive and annual reports, elaborated by COs and NRAs with UNWOMEN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1.3.2C:  </w:t>
            </w:r>
            <w:r>
              <w:rPr>
                <w:rFonts w:ascii="[FontFamily: Name=Calibri]" w:hAnsi="[FontFamily: Name=Calibri]" w:cs="[FontFamily: Name=Calibri]" w:eastAsia="[FontFamily: Name=Calibri]"/>
                <w:sz w:val="18"/>
                <w:szCs w:val="18"/>
              </w:rPr>
              <w:t>Number of UNCT SWAP Gender Score Card recommendations implemented by UNCTs in COs and NRAs in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1.3.2D:  </w:t>
            </w:r>
            <w:r>
              <w:rPr>
                <w:rFonts w:ascii="[FontFamily: Name=Calibri]" w:hAnsi="[FontFamily: Name=Calibri]" w:cs="[FontFamily: Name=Calibri]" w:eastAsia="[FontFamily: Name=Calibri]"/>
                <w:sz w:val="18"/>
                <w:szCs w:val="18"/>
              </w:rPr>
              <w:t>Proportion of the UNCTs in WCA that are consistently applying the gender Equality Marker in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RCs/UNCTs effectively advocate and promote change on gender equality and women´s empowerment.</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Number of UNCTs in WCA advised and supported to apply the UN Programming principle of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 TORs of trainings, Agendas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1.3.3C:  </w:t>
            </w:r>
            <w:r>
              <w:rPr>
                <w:rFonts w:ascii="[FontFamily: Name=Calibri]" w:hAnsi="[FontFamily: Name=Calibri]" w:cs="[FontFamily: Name=Calibri]" w:eastAsia="[FontFamily: Name=Calibri]"/>
                <w:sz w:val="18"/>
                <w:szCs w:val="18"/>
              </w:rPr>
              <w:t>Number of advocacy, programmatic, operational and pool funding GEWE initiatives of the UNCTs based on the Management Accountability Framework (MAF) in West and Central Africa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by RC. 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1.3.3D:  </w:t>
            </w:r>
            <w:r>
              <w:rPr>
                <w:rFonts w:ascii="[FontFamily: Name=Calibri]" w:hAnsi="[FontFamily: Name=Calibri]" w:cs="[FontFamily: Name=Calibri]" w:eastAsia="[FontFamily: Name=Calibri]"/>
                <w:sz w:val="18"/>
                <w:szCs w:val="18"/>
              </w:rPr>
              <w:t>Number of CCA/UNSDCFs in COs and NRAs  gender mainstreamed and peer reviewed in the framework of the Peer Support group in 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Reports of the PSG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1.3.3E:  </w:t>
            </w:r>
            <w:r>
              <w:rPr>
                <w:rFonts w:ascii="[FontFamily: Name=Calibri]" w:hAnsi="[FontFamily: Name=Calibri]" w:cs="[FontFamily: Name=Calibri]" w:eastAsia="[FontFamily: Name=Calibri]"/>
                <w:sz w:val="18"/>
                <w:szCs w:val="18"/>
              </w:rPr>
              <w:t>Number of UNCTs annual reports report that indicate progress in supporting and contributing to SDG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of UNCTs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in West and Central Africa have income security, decent work, and economic autonomy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Women Economic Empowerment (WEE)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 comprehensive and dynamic set of global norms and standards on gender equality and the empowerment of all women and girls is strengthened and translated into gender-responsive laws, policies, and institutions in West and Central Africa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in West and Central Africa effectively contributes to changes in skills or abilities and capacities of individuals or institutions and/or the availability of new products and services contributing to regional and national  normative frameworks and gender-responsive laws, policies and institutions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more women and girls in West and Central Africa have equitable access to high quality public goods, services, jobs, and resources that are responsive to their needs.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Changes attributed to UN Women in West and Central Africa in skills or abilities and capacities of individuals or institutions and/or the availability of new products and services contributing to regional and national  normative frameworks and gender-responsive laws, policies and institutions are perceived.</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women in West and Central Africa with strengthened capacity to access public procurement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Field Office and annual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reports and field offices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Field Office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public officials in West and Central Africa (WCA) trained in formulation and implementation of public procurement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 and field offices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report and field offices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donors reports and field missions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in the West and Central Africa Region live a life free from all forms of violence.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Ending Violence against Girls (EVAW)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more women and girls are protected from violence in West and Central Africa through normative, legal and policy frameworks and strengthened regional and national institutions that promote positive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generates evidence and data on VAW with a focus on positive social norms  to inform the revision and adoption of laws, policies and investments</w:t>
            </w:r>
          </w:p>
        </w:tc>
        <w:tc>
          <w:tcPr>
            <w:tcW w:w="5000" w:type="dxa"/>
          </w:tcPr>
          <w:p>
            <w:pP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regional and national institutions are strenghtened to develop and implement laws, policies and strategies that promote positive social norms</w:t>
            </w:r>
          </w:p>
        </w:tc>
        <w:tc>
          <w:tcPr>
            <w:tcW w:w="5000" w:type="dxa"/>
          </w:tcPr>
          <w:p>
            <w:pPr/>
          </w:p>
        </w:tc>
        <w:tc>
          <w:tcPr>
            <w:tcW w:w="14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Traditional leaders, men, women and youth are mobilised  to collectively join their efforts to prevent VAW through the implementation of contextualised initiatives implemented by partner organizations</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youth, women, men  and  mobilized to prevent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Implementing partners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Country offices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 West and Central Africa Region contribute to, and have influence in, building sustainable peace and resilience and benefit equally from prevention of conflicts and disasters, and from humanitarian action.</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Women Peace and Security, Humanitarian and Disaster Risk Reduction (WPSH and DRR).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 comprehensive and dynamic set of global norms, policies and standards on gender equality and the empowerment of all women and girls in Peace, Security, Humanitarian and Disaster Risk Reduction (DRR) settings is strengthened and translated into gender-responsive laws, policies, and institutions in West and Central Africa.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At least 80% of West and Central Africa  countries have developed R1325 NAPS and set up strong coordination mechanisms for its implementation.</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Regional peace organizations in West and Central Africa possess expertise, strategies and action plans on women peace and security agenda.</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more women and girls in West and Central Africa have equitable access to high quality public goods, services, and resources that are responsive to their needs in Peace, Security , Humanitarian and Disaster Risk Reduction (DRR)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organizations from the  Sahel and Liptako Gourma regions increased capacities to deliver and monitor quality services for survivors of GBV in humanitarian, settings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more women and girls in West and Central Africa exercise their voice, agency and leadership, including through an enabling environment that supports women’s and youth organizations working in Peace, Security, Humanitarian and Disaster Risk Reduction (DRR)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At least 100 Women's peace organizations have good institutional, organizational and technical capacities in decision making bodies.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At least 100 national and  regional women's organizations are organized into networks and coalitions with sufficient strength to influence peace in the Sahel</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particular local community women, strengthened their capacities to actively contribute to mediation, prevention and conflict resolution in the Liptako Gurma region</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organizations from the Sahel region increased capacities on DRR and influence DRR plans and processes.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gender statistics sex-disaggregated data and knowledge in West and Central Africa are produced, analyzed and used to inform policy-making, advocacy and accountability for delivering gender equality and women's empowerment results in Disaster Risk Reduction (DRR)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statistics and sex disaggregated data on DRR are produced and used to inform DRR national policies and Sendai Framework reports</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4.4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980a7ea4cedb4682" Type="http://schemas.openxmlformats.org/officeDocument/2006/relationships/image" Target="/word/media/d9bbc2e4-85cc-42f1-8836-3fe204954e16.jpeg"/><Relationship Id="R09da443c36804373" Type="http://schemas.openxmlformats.org/officeDocument/2006/relationships/footer" Target="/word/footer2.xml"/><Relationship Id="rId3" Type="http://schemas.openxmlformats.org/officeDocument/2006/relationships/customXml" Target="../customXml/item3.xml"/><Relationship Id="R75e3b7a99dfd49b2" Type="http://schemas.openxmlformats.org/officeDocument/2006/relationships/settings" Target="/word/settings.xml"/><Relationship Id="Rf0fab24ce4fe42e5" Type="http://schemas.openxmlformats.org/officeDocument/2006/relationships/footer" Target="/word/footer3.xml"/><Relationship Id="rId2" Type="http://schemas.openxmlformats.org/officeDocument/2006/relationships/customXml" Target="../customXml/item2.xml"/><Relationship Id="rId1" Type="http://schemas.openxmlformats.org/officeDocument/2006/relationships/customXml" Target="../customXml/item1.xml"/><Relationship Id="Re62bab4a49e84e8c" Type="http://schemas.openxmlformats.org/officeDocument/2006/relationships/numbering" Target="/word/numbering.xml"/><Relationship Id="Ra2a807f2066c45dc" Type="http://schemas.openxmlformats.org/officeDocument/2006/relationships/styles" Target="/word/styles.xml"/><Relationship Id="R0d9485dd8a494d58" Type="http://schemas.openxmlformats.org/officeDocument/2006/relationships/image" Target="/word/media/970828ba-4b21-44e8-822e-55462d1b1ec9.jpeg"/><Relationship Id="R648abb3cead344e3"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92CA060C-F3DF-46D7-89A1-25EA0F73DA0C}"/>
</file>

<file path=customXml/itemProps2.xml><?xml version="1.0" encoding="utf-8"?>
<ds:datastoreItem xmlns:ds="http://schemas.openxmlformats.org/officeDocument/2006/customXml" ds:itemID="{8FF5F990-84E8-4E85-BAB5-A11B1A6F4699}"/>
</file>

<file path=customXml/itemProps3.xml><?xml version="1.0" encoding="utf-8"?>
<ds:datastoreItem xmlns:ds="http://schemas.openxmlformats.org/officeDocument/2006/customXml" ds:itemID="{FE76E37E-CB08-4936-943B-7A197E83625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8900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